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ED44AFD" w14:textId="31A5830B" w:rsidR="00005AB2" w:rsidRPr="002329ED" w:rsidRDefault="00005AB2" w:rsidP="00005AB2">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2329ED">
        <w:rPr>
          <w:b/>
          <w:sz w:val="24"/>
          <w:szCs w:val="24"/>
        </w:rPr>
        <w:t>3GPP TSG-RAN WG4 Meeting # 106bis-e</w:t>
      </w:r>
      <w:r w:rsidRPr="002329ED">
        <w:rPr>
          <w:b/>
          <w:sz w:val="24"/>
          <w:szCs w:val="24"/>
        </w:rPr>
        <w:tab/>
        <w:t>R4-23</w:t>
      </w:r>
      <w:r w:rsidR="00014787" w:rsidRPr="002329ED">
        <w:rPr>
          <w:b/>
          <w:sz w:val="24"/>
          <w:szCs w:val="24"/>
        </w:rPr>
        <w:t>0424</w:t>
      </w:r>
      <w:r w:rsidR="00603A4F" w:rsidRPr="002329ED">
        <w:rPr>
          <w:b/>
          <w:sz w:val="24"/>
          <w:szCs w:val="24"/>
        </w:rPr>
        <w:t>4</w:t>
      </w:r>
    </w:p>
    <w:p w14:paraId="114DB39D" w14:textId="77777777" w:rsidR="00005AB2" w:rsidRPr="002329ED" w:rsidRDefault="00005AB2" w:rsidP="00005AB2">
      <w:pPr>
        <w:pStyle w:val="CRCoverPage"/>
        <w:outlineLvl w:val="0"/>
        <w:rPr>
          <w:rFonts w:ascii="Times New Roman" w:eastAsia="MS Mincho" w:hAnsi="Times New Roman"/>
          <w:b/>
          <w:sz w:val="24"/>
          <w:szCs w:val="24"/>
          <w:lang w:val="en-US"/>
        </w:rPr>
      </w:pPr>
      <w:r w:rsidRPr="002329ED">
        <w:rPr>
          <w:rFonts w:ascii="Times New Roman" w:eastAsia="MS Mincho" w:hAnsi="Times New Roman"/>
          <w:b/>
          <w:sz w:val="24"/>
          <w:szCs w:val="24"/>
          <w:lang w:val="en-US"/>
        </w:rPr>
        <w:t>E-meeting, April 17 – April 26, 2023</w:t>
      </w:r>
    </w:p>
    <w:p w14:paraId="49B23148" w14:textId="77777777" w:rsidR="00730841" w:rsidRPr="002329ED" w:rsidRDefault="00730841" w:rsidP="00730841">
      <w:pPr>
        <w:ind w:left="1985" w:hanging="1985"/>
        <w:rPr>
          <w:rFonts w:ascii="Times New Roman" w:hAnsi="Times New Roman"/>
          <w:b/>
          <w:bCs/>
          <w:sz w:val="24"/>
        </w:rPr>
      </w:pPr>
    </w:p>
    <w:p w14:paraId="54196BC0" w14:textId="7BB45CE9" w:rsidR="00730841" w:rsidRPr="002329ED" w:rsidRDefault="00730841" w:rsidP="00730841">
      <w:pPr>
        <w:ind w:left="1985" w:hanging="1985"/>
        <w:rPr>
          <w:rFonts w:ascii="Times New Roman" w:hAnsi="Times New Roman"/>
          <w:b/>
          <w:bCs/>
          <w:sz w:val="24"/>
        </w:rPr>
      </w:pPr>
      <w:r w:rsidRPr="002329ED">
        <w:rPr>
          <w:rFonts w:ascii="Times New Roman" w:hAnsi="Times New Roman"/>
          <w:b/>
          <w:bCs/>
          <w:sz w:val="24"/>
        </w:rPr>
        <w:t>Agenda Item:</w:t>
      </w:r>
      <w:r w:rsidRPr="002329ED">
        <w:rPr>
          <w:rFonts w:ascii="Times New Roman" w:hAnsi="Times New Roman"/>
          <w:b/>
          <w:bCs/>
          <w:sz w:val="24"/>
        </w:rPr>
        <w:tab/>
      </w:r>
      <w:bookmarkStart w:id="3" w:name="Source"/>
      <w:bookmarkEnd w:id="3"/>
      <w:r w:rsidR="00603A4F" w:rsidRPr="002329ED">
        <w:rPr>
          <w:rFonts w:ascii="Times New Roman" w:hAnsi="Times New Roman"/>
          <w:b/>
          <w:bCs/>
          <w:sz w:val="24"/>
        </w:rPr>
        <w:t>5</w:t>
      </w:r>
      <w:r w:rsidR="00D63758" w:rsidRPr="002329ED">
        <w:rPr>
          <w:rFonts w:ascii="Times New Roman" w:hAnsi="Times New Roman"/>
          <w:b/>
          <w:bCs/>
          <w:sz w:val="24"/>
        </w:rPr>
        <w:t>.8.3.</w:t>
      </w:r>
      <w:r w:rsidR="00603A4F" w:rsidRPr="002329ED">
        <w:rPr>
          <w:rFonts w:ascii="Times New Roman" w:hAnsi="Times New Roman"/>
          <w:b/>
          <w:bCs/>
          <w:sz w:val="24"/>
        </w:rPr>
        <w:t>3</w:t>
      </w:r>
    </w:p>
    <w:p w14:paraId="6E47815C" w14:textId="77777777" w:rsidR="00730841" w:rsidRPr="002329ED" w:rsidRDefault="00730841" w:rsidP="00730841">
      <w:pPr>
        <w:ind w:left="1985" w:hanging="1985"/>
        <w:rPr>
          <w:rFonts w:ascii="Times New Roman" w:hAnsi="Times New Roman"/>
          <w:b/>
          <w:bCs/>
          <w:sz w:val="24"/>
        </w:rPr>
      </w:pPr>
      <w:r w:rsidRPr="002329ED">
        <w:rPr>
          <w:rFonts w:ascii="Times New Roman" w:hAnsi="Times New Roman"/>
          <w:b/>
          <w:bCs/>
          <w:sz w:val="24"/>
        </w:rPr>
        <w:t>Source:</w:t>
      </w:r>
      <w:r w:rsidRPr="002329ED">
        <w:rPr>
          <w:rFonts w:ascii="Times New Roman" w:hAnsi="Times New Roman"/>
          <w:b/>
          <w:bCs/>
          <w:sz w:val="24"/>
        </w:rPr>
        <w:tab/>
        <w:t xml:space="preserve">Intel Corporation </w:t>
      </w:r>
    </w:p>
    <w:p w14:paraId="483A93BE" w14:textId="549DBB0B" w:rsidR="00730841" w:rsidRPr="002329ED" w:rsidRDefault="00730841" w:rsidP="00730841">
      <w:pPr>
        <w:ind w:left="1985" w:hanging="1985"/>
        <w:rPr>
          <w:rFonts w:ascii="Times New Roman" w:hAnsi="Times New Roman"/>
          <w:b/>
          <w:bCs/>
          <w:sz w:val="24"/>
        </w:rPr>
      </w:pPr>
      <w:r w:rsidRPr="002329ED">
        <w:rPr>
          <w:rFonts w:ascii="Times New Roman" w:hAnsi="Times New Roman"/>
          <w:b/>
          <w:bCs/>
          <w:sz w:val="24"/>
        </w:rPr>
        <w:t>Title:</w:t>
      </w:r>
      <w:r w:rsidRPr="002329ED">
        <w:rPr>
          <w:rFonts w:ascii="Times New Roman" w:hAnsi="Times New Roman"/>
          <w:b/>
          <w:bCs/>
          <w:sz w:val="24"/>
        </w:rPr>
        <w:tab/>
        <w:t xml:space="preserve">Discussion on RRM impacts for </w:t>
      </w:r>
      <w:r w:rsidR="002620AF" w:rsidRPr="002329ED">
        <w:rPr>
          <w:rFonts w:ascii="Times New Roman" w:hAnsi="Times New Roman"/>
          <w:b/>
          <w:bCs/>
          <w:sz w:val="24"/>
        </w:rPr>
        <w:t>RLM/BFD</w:t>
      </w:r>
      <w:r w:rsidR="008E4481" w:rsidRPr="002329ED">
        <w:rPr>
          <w:rFonts w:ascii="Times New Roman" w:hAnsi="Times New Roman"/>
          <w:b/>
          <w:bCs/>
          <w:sz w:val="24"/>
        </w:rPr>
        <w:t xml:space="preserve"> restriction </w:t>
      </w:r>
      <w:r w:rsidRPr="002329ED">
        <w:rPr>
          <w:rFonts w:ascii="Times New Roman" w:hAnsi="Times New Roman"/>
          <w:b/>
          <w:bCs/>
          <w:sz w:val="24"/>
        </w:rPr>
        <w:t xml:space="preserve">on FR2 </w:t>
      </w:r>
      <w:proofErr w:type="gramStart"/>
      <w:r w:rsidRPr="002329ED">
        <w:rPr>
          <w:rFonts w:ascii="Times New Roman" w:hAnsi="Times New Roman"/>
          <w:b/>
          <w:bCs/>
          <w:sz w:val="24"/>
        </w:rPr>
        <w:t>multi Rx</w:t>
      </w:r>
      <w:proofErr w:type="gramEnd"/>
      <w:r w:rsidRPr="002329ED">
        <w:rPr>
          <w:rFonts w:ascii="Times New Roman" w:hAnsi="Times New Roman"/>
          <w:b/>
          <w:bCs/>
          <w:sz w:val="24"/>
        </w:rPr>
        <w:t xml:space="preserve"> chain</w:t>
      </w:r>
    </w:p>
    <w:p w14:paraId="0A42BA77" w14:textId="77777777" w:rsidR="00730841" w:rsidRPr="002329ED" w:rsidRDefault="00730841" w:rsidP="00730841">
      <w:pPr>
        <w:ind w:left="1985" w:hanging="1985"/>
        <w:rPr>
          <w:rFonts w:ascii="Times New Roman" w:hAnsi="Times New Roman"/>
          <w:b/>
          <w:bCs/>
          <w:sz w:val="24"/>
        </w:rPr>
      </w:pPr>
      <w:r w:rsidRPr="002329ED">
        <w:rPr>
          <w:rFonts w:ascii="Times New Roman" w:hAnsi="Times New Roman"/>
          <w:b/>
          <w:bCs/>
          <w:sz w:val="24"/>
        </w:rPr>
        <w:t>Document for:</w:t>
      </w:r>
      <w:r w:rsidRPr="002329ED">
        <w:rPr>
          <w:rFonts w:ascii="Times New Roman" w:hAnsi="Times New Roman"/>
          <w:b/>
          <w:bCs/>
          <w:sz w:val="24"/>
        </w:rPr>
        <w:tab/>
        <w:t>Discussion</w:t>
      </w:r>
    </w:p>
    <w:p w14:paraId="3CF823EC" w14:textId="77777777" w:rsidR="00730841" w:rsidRPr="002329ED" w:rsidRDefault="00730841" w:rsidP="00730841">
      <w:pPr>
        <w:pStyle w:val="Heading1"/>
        <w:numPr>
          <w:ilvl w:val="0"/>
          <w:numId w:val="1"/>
        </w:numPr>
        <w:rPr>
          <w:rFonts w:ascii="Times New Roman" w:hAnsi="Times New Roman"/>
          <w:lang w:eastAsia="zh-CN"/>
        </w:rPr>
      </w:pPr>
      <w:r w:rsidRPr="002329ED">
        <w:rPr>
          <w:rFonts w:ascii="Times New Roman" w:hAnsi="Times New Roman"/>
        </w:rPr>
        <w:t>Introduction</w:t>
      </w:r>
    </w:p>
    <w:p w14:paraId="1686F386" w14:textId="44A0789A" w:rsidR="00730841" w:rsidRPr="002329ED" w:rsidRDefault="00730841" w:rsidP="00730841">
      <w:pPr>
        <w:rPr>
          <w:rFonts w:ascii="Times New Roman" w:hAnsi="Times New Roman"/>
          <w:sz w:val="20"/>
          <w:szCs w:val="20"/>
        </w:rPr>
      </w:pPr>
      <w:r w:rsidRPr="002329ED">
        <w:rPr>
          <w:rFonts w:ascii="Times New Roman" w:hAnsi="Times New Roman"/>
          <w:sz w:val="20"/>
          <w:szCs w:val="20"/>
        </w:rPr>
        <w:t>In last meeting, the WF is agreed.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2329ED" w14:paraId="74C7C6A8" w14:textId="77777777" w:rsidTr="00FF44FF">
        <w:tc>
          <w:tcPr>
            <w:tcW w:w="9350" w:type="dxa"/>
          </w:tcPr>
          <w:p w14:paraId="7864DF7B" w14:textId="77777777" w:rsidR="00CD7DC3" w:rsidRPr="002329ED" w:rsidRDefault="00CD7DC3" w:rsidP="008E4481">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9ED">
              <w:rPr>
                <w:rFonts w:eastAsia="Batang"/>
                <w:sz w:val="20"/>
                <w:szCs w:val="20"/>
                <w:lang w:val="en-US"/>
              </w:rPr>
              <w:t xml:space="preserve">TRP specific RLM </w:t>
            </w:r>
          </w:p>
          <w:p w14:paraId="73556F1B" w14:textId="38B1489C" w:rsidR="00D4487B" w:rsidRPr="002329ED" w:rsidRDefault="00D4487B" w:rsidP="008E4481">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9ED">
              <w:rPr>
                <w:rFonts w:eastAsia="Batang"/>
                <w:sz w:val="20"/>
                <w:szCs w:val="20"/>
                <w:lang w:val="en-US"/>
              </w:rPr>
              <w:t>BFD</w:t>
            </w:r>
            <w:r w:rsidR="002329ED" w:rsidRPr="002329ED">
              <w:rPr>
                <w:rFonts w:eastAsia="Batang"/>
                <w:sz w:val="20"/>
                <w:szCs w:val="20"/>
                <w:lang w:val="en-US"/>
              </w:rPr>
              <w:t xml:space="preserve"> configuration</w:t>
            </w:r>
          </w:p>
          <w:p w14:paraId="67D1C036" w14:textId="03F2E584" w:rsidR="00D4487B" w:rsidRPr="002329ED" w:rsidRDefault="002329ED" w:rsidP="008E4481">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2329ED">
              <w:rPr>
                <w:rFonts w:eastAsia="Batang"/>
                <w:sz w:val="20"/>
                <w:szCs w:val="20"/>
                <w:lang w:val="en-US"/>
              </w:rPr>
              <w:t xml:space="preserve">Motivation of </w:t>
            </w:r>
            <w:r w:rsidR="00D4487B" w:rsidRPr="002329ED">
              <w:rPr>
                <w:rFonts w:eastAsia="Batang"/>
                <w:sz w:val="20"/>
                <w:szCs w:val="20"/>
                <w:lang w:val="en-US"/>
              </w:rPr>
              <w:t>CBD</w:t>
            </w:r>
          </w:p>
        </w:tc>
      </w:tr>
    </w:tbl>
    <w:p w14:paraId="2F1D2294" w14:textId="07827713" w:rsidR="00730841" w:rsidRPr="002329ED" w:rsidRDefault="00730841" w:rsidP="00730841">
      <w:pPr>
        <w:pStyle w:val="Heading1"/>
        <w:numPr>
          <w:ilvl w:val="0"/>
          <w:numId w:val="1"/>
        </w:numPr>
        <w:rPr>
          <w:rFonts w:ascii="Times New Roman" w:hAnsi="Times New Roman"/>
        </w:rPr>
      </w:pPr>
      <w:r w:rsidRPr="002329ED">
        <w:rPr>
          <w:rFonts w:ascii="Times New Roman" w:hAnsi="Times New Roman"/>
        </w:rPr>
        <w:t>Discussion</w:t>
      </w:r>
    </w:p>
    <w:p w14:paraId="30D22311" w14:textId="699EE535" w:rsidR="006741C4" w:rsidRPr="002329ED" w:rsidRDefault="00CA2440" w:rsidP="00CA2440">
      <w:pPr>
        <w:pStyle w:val="Heading2"/>
        <w:spacing w:after="120"/>
        <w:rPr>
          <w:rFonts w:ascii="Times New Roman" w:hAnsi="Times New Roman" w:cs="Times New Roman"/>
          <w:lang w:val="en-GB" w:eastAsia="en-US"/>
        </w:rPr>
      </w:pPr>
      <w:r w:rsidRPr="002329ED">
        <w:rPr>
          <w:rFonts w:ascii="Times New Roman" w:hAnsi="Times New Roman" w:cs="Times New Roman"/>
          <w:lang w:val="en-GB" w:eastAsia="en-US"/>
        </w:rPr>
        <w:t xml:space="preserve">2.1 </w:t>
      </w:r>
      <w:r w:rsidR="006741C4" w:rsidRPr="002329ED">
        <w:rPr>
          <w:rFonts w:ascii="Times New Roman" w:hAnsi="Times New Roman" w:cs="Times New Roman"/>
          <w:lang w:val="en-GB" w:eastAsia="en-US"/>
        </w:rPr>
        <w:t>RLM</w:t>
      </w:r>
    </w:p>
    <w:p w14:paraId="0547D42A" w14:textId="2B8C04B0" w:rsidR="006741C4" w:rsidRPr="002329ED" w:rsidRDefault="006741C4" w:rsidP="006741C4">
      <w:pPr>
        <w:rPr>
          <w:rFonts w:ascii="Times New Roman" w:hAnsi="Times New Roman"/>
          <w:color w:val="000000"/>
          <w:sz w:val="20"/>
          <w:szCs w:val="20"/>
          <w:lang w:val="en-GB"/>
        </w:rPr>
      </w:pPr>
      <w:r w:rsidRPr="002329ED">
        <w:rPr>
          <w:rFonts w:ascii="Times New Roman" w:hAnsi="Times New Roman"/>
          <w:color w:val="000000"/>
          <w:sz w:val="20"/>
          <w:szCs w:val="20"/>
          <w:lang w:val="en-GB"/>
        </w:rPr>
        <w:t xml:space="preserve">For legacy </w:t>
      </w:r>
      <w:proofErr w:type="spellStart"/>
      <w:r w:rsidRPr="002329ED">
        <w:rPr>
          <w:rFonts w:ascii="Times New Roman" w:hAnsi="Times New Roman"/>
          <w:color w:val="000000"/>
          <w:sz w:val="20"/>
          <w:szCs w:val="20"/>
          <w:lang w:val="en-GB"/>
        </w:rPr>
        <w:t>mTRP</w:t>
      </w:r>
      <w:proofErr w:type="spellEnd"/>
      <w:r w:rsidRPr="002329ED">
        <w:rPr>
          <w:rFonts w:ascii="Times New Roman" w:hAnsi="Times New Roman"/>
          <w:color w:val="000000"/>
          <w:sz w:val="20"/>
          <w:szCs w:val="20"/>
          <w:lang w:val="en-GB"/>
        </w:rPr>
        <w:t xml:space="preserve"> scenario, there is no TRP-specific RLM. The network will configure RLM RS for both TRPs. The UE will indicate OOS when radio link quality of both TRPs </w:t>
      </w:r>
      <w:proofErr w:type="gramStart"/>
      <w:r w:rsidRPr="002329ED">
        <w:rPr>
          <w:rFonts w:ascii="Times New Roman" w:hAnsi="Times New Roman"/>
          <w:color w:val="000000"/>
          <w:sz w:val="20"/>
          <w:szCs w:val="20"/>
          <w:lang w:val="en-GB"/>
        </w:rPr>
        <w:t>are</w:t>
      </w:r>
      <w:proofErr w:type="gramEnd"/>
      <w:r w:rsidRPr="002329ED">
        <w:rPr>
          <w:rFonts w:ascii="Times New Roman" w:hAnsi="Times New Roman"/>
          <w:color w:val="000000"/>
          <w:sz w:val="20"/>
          <w:szCs w:val="20"/>
          <w:lang w:val="en-GB"/>
        </w:rPr>
        <w:t xml:space="preserve"> worse than the threshold </w:t>
      </w:r>
      <w:proofErr w:type="spellStart"/>
      <w:r w:rsidRPr="002329ED">
        <w:rPr>
          <w:rFonts w:ascii="Times New Roman" w:hAnsi="Times New Roman"/>
          <w:color w:val="000000"/>
          <w:sz w:val="20"/>
          <w:szCs w:val="20"/>
          <w:lang w:val="en-GB"/>
        </w:rPr>
        <w:t>Qout</w:t>
      </w:r>
      <w:proofErr w:type="spellEnd"/>
      <w:r w:rsidRPr="002329ED">
        <w:rPr>
          <w:rFonts w:ascii="Times New Roman" w:hAnsi="Times New Roman"/>
          <w:color w:val="000000"/>
          <w:sz w:val="20"/>
          <w:szCs w:val="20"/>
          <w:lang w:val="en-GB"/>
        </w:rPr>
        <w:t xml:space="preserve">. </w:t>
      </w:r>
    </w:p>
    <w:p w14:paraId="1A40A31F" w14:textId="664DD129" w:rsidR="00653B48" w:rsidRPr="002329ED" w:rsidRDefault="006741C4" w:rsidP="00653B48">
      <w:pPr>
        <w:rPr>
          <w:rFonts w:ascii="Times New Roman" w:hAnsi="Times New Roman"/>
          <w:color w:val="000000"/>
          <w:sz w:val="20"/>
          <w:szCs w:val="20"/>
          <w:lang w:val="en-GB"/>
        </w:rPr>
      </w:pPr>
      <w:r w:rsidRPr="002329ED">
        <w:rPr>
          <w:rFonts w:ascii="Times New Roman" w:hAnsi="Times New Roman"/>
          <w:color w:val="000000"/>
          <w:sz w:val="20"/>
          <w:szCs w:val="20"/>
          <w:lang w:val="en-GB"/>
        </w:rPr>
        <w:t xml:space="preserve">However, for SDM </w:t>
      </w:r>
      <w:proofErr w:type="spellStart"/>
      <w:r w:rsidRPr="002329ED">
        <w:rPr>
          <w:rFonts w:ascii="Times New Roman" w:hAnsi="Times New Roman"/>
          <w:color w:val="000000"/>
          <w:sz w:val="20"/>
          <w:szCs w:val="20"/>
          <w:lang w:val="en-GB"/>
        </w:rPr>
        <w:t>mTRP</w:t>
      </w:r>
      <w:proofErr w:type="spellEnd"/>
      <w:r w:rsidRPr="002329ED">
        <w:rPr>
          <w:rFonts w:ascii="Times New Roman" w:hAnsi="Times New Roman"/>
          <w:color w:val="000000"/>
          <w:sz w:val="20"/>
          <w:szCs w:val="20"/>
          <w:lang w:val="en-GB"/>
        </w:rPr>
        <w:t xml:space="preserve">, when UE is performing simultaneous reception from two TRPs, </w:t>
      </w:r>
      <w:proofErr w:type="gramStart"/>
      <w:r w:rsidR="00653B48" w:rsidRPr="002329ED">
        <w:rPr>
          <w:rFonts w:ascii="Times New Roman" w:hAnsi="Times New Roman"/>
          <w:color w:val="000000"/>
          <w:sz w:val="20"/>
          <w:szCs w:val="20"/>
          <w:lang w:val="en-GB"/>
        </w:rPr>
        <w:t>it</w:t>
      </w:r>
      <w:proofErr w:type="gramEnd"/>
      <w:r w:rsidR="00653B48" w:rsidRPr="002329ED">
        <w:rPr>
          <w:rFonts w:ascii="Times New Roman" w:hAnsi="Times New Roman"/>
          <w:color w:val="000000"/>
          <w:sz w:val="20"/>
          <w:szCs w:val="20"/>
          <w:lang w:val="en-GB"/>
        </w:rPr>
        <w:t xml:space="preserve"> requirements that both links can work. </w:t>
      </w:r>
      <w:r w:rsidRPr="002329ED">
        <w:rPr>
          <w:rFonts w:ascii="Times New Roman" w:hAnsi="Times New Roman"/>
          <w:color w:val="000000"/>
          <w:sz w:val="20"/>
          <w:szCs w:val="20"/>
          <w:lang w:val="en-GB"/>
        </w:rPr>
        <w:t xml:space="preserve">if one the link is OOS, </w:t>
      </w:r>
      <w:r w:rsidR="00653B48" w:rsidRPr="002329ED">
        <w:rPr>
          <w:rFonts w:ascii="Times New Roman" w:hAnsi="Times New Roman"/>
          <w:color w:val="000000"/>
          <w:sz w:val="20"/>
          <w:szCs w:val="20"/>
          <w:lang w:val="en-GB"/>
        </w:rPr>
        <w:t>the simultaneous reception will degrade to single reception if another TRP can’t find candidate beams. Since there is still one link can work, the serving cell can still be in in-sync status.</w:t>
      </w:r>
    </w:p>
    <w:p w14:paraId="7356E716" w14:textId="0B133CE9" w:rsidR="00653B48" w:rsidRPr="002329ED" w:rsidRDefault="00653B48" w:rsidP="00653B48">
      <w:pPr>
        <w:rPr>
          <w:rFonts w:ascii="Times New Roman" w:hAnsi="Times New Roman"/>
          <w:color w:val="000000"/>
          <w:sz w:val="20"/>
          <w:szCs w:val="20"/>
          <w:lang w:val="en-GB"/>
        </w:rPr>
      </w:pPr>
      <w:r w:rsidRPr="002329ED">
        <w:rPr>
          <w:rFonts w:ascii="Times New Roman" w:hAnsi="Times New Roman"/>
          <w:color w:val="000000"/>
          <w:sz w:val="20"/>
          <w:szCs w:val="20"/>
          <w:lang w:val="en-GB"/>
        </w:rPr>
        <w:t>Therefore, there is no need to define TRP specific RLM for simultaneous reception.</w:t>
      </w:r>
    </w:p>
    <w:p w14:paraId="525E0D4D" w14:textId="143DBDAF" w:rsidR="00653B48" w:rsidRPr="002329ED" w:rsidRDefault="00653B48" w:rsidP="00653B48">
      <w:pPr>
        <w:rPr>
          <w:rFonts w:ascii="Times New Roman" w:hAnsi="Times New Roman"/>
          <w:b/>
          <w:bCs/>
          <w:color w:val="000000"/>
          <w:sz w:val="20"/>
          <w:szCs w:val="20"/>
          <w:lang w:val="en-GB"/>
        </w:rPr>
      </w:pPr>
      <w:r w:rsidRPr="002329ED">
        <w:rPr>
          <w:rFonts w:ascii="Times New Roman" w:hAnsi="Times New Roman"/>
          <w:b/>
          <w:bCs/>
          <w:color w:val="000000"/>
          <w:sz w:val="20"/>
          <w:szCs w:val="20"/>
          <w:lang w:val="en-GB"/>
        </w:rPr>
        <w:t>Proposal 1:  There is no need to define TRP specific RLM for simultaneous reception.</w:t>
      </w:r>
    </w:p>
    <w:p w14:paraId="331ECA27" w14:textId="63890D38" w:rsidR="003435C3" w:rsidRPr="002329ED" w:rsidRDefault="00CA2440" w:rsidP="00CA2440">
      <w:pPr>
        <w:pStyle w:val="Heading2"/>
        <w:spacing w:after="120"/>
        <w:rPr>
          <w:rFonts w:ascii="Times New Roman" w:hAnsi="Times New Roman" w:cs="Times New Roman"/>
          <w:lang w:val="en-GB" w:eastAsia="en-US"/>
        </w:rPr>
      </w:pPr>
      <w:r w:rsidRPr="002329ED">
        <w:rPr>
          <w:rFonts w:ascii="Times New Roman" w:hAnsi="Times New Roman" w:cs="Times New Roman"/>
          <w:lang w:val="en-GB" w:eastAsia="en-US"/>
        </w:rPr>
        <w:t xml:space="preserve">2.2 </w:t>
      </w:r>
      <w:r w:rsidR="003435C3" w:rsidRPr="002329ED">
        <w:rPr>
          <w:rFonts w:ascii="Times New Roman" w:hAnsi="Times New Roman" w:cs="Times New Roman"/>
          <w:lang w:val="en-GB" w:eastAsia="en-US"/>
        </w:rPr>
        <w:t>BFD</w:t>
      </w:r>
      <w:r w:rsidR="002329ED" w:rsidRPr="002329ED">
        <w:rPr>
          <w:rFonts w:ascii="Times New Roman" w:hAnsi="Times New Roman" w:cs="Times New Roman"/>
          <w:lang w:val="en-GB" w:eastAsia="en-US"/>
        </w:rPr>
        <w:t xml:space="preserve"> configuration</w:t>
      </w:r>
    </w:p>
    <w:p w14:paraId="0EB82894" w14:textId="49F976F4" w:rsidR="003435C3" w:rsidRPr="005F6C5A" w:rsidRDefault="003435C3" w:rsidP="003435C3">
      <w:pPr>
        <w:rPr>
          <w:rFonts w:ascii="Times New Roman" w:eastAsia="?? ??" w:hAnsi="Times New Roman"/>
          <w:sz w:val="20"/>
          <w:szCs w:val="20"/>
        </w:rPr>
      </w:pPr>
      <w:r w:rsidRPr="005F6C5A">
        <w:rPr>
          <w:rFonts w:ascii="Times New Roman" w:eastAsia="?? ??" w:hAnsi="Times New Roman"/>
          <w:sz w:val="20"/>
          <w:szCs w:val="20"/>
        </w:rPr>
        <w:t>In legacy TRP specific BFD, the UE behavior is defined as below:</w:t>
      </w:r>
    </w:p>
    <w:tbl>
      <w:tblPr>
        <w:tblStyle w:val="TableGrid"/>
        <w:tblW w:w="0" w:type="auto"/>
        <w:tblLook w:val="04A0" w:firstRow="1" w:lastRow="0" w:firstColumn="1" w:lastColumn="0" w:noHBand="0" w:noVBand="1"/>
      </w:tblPr>
      <w:tblGrid>
        <w:gridCol w:w="9350"/>
      </w:tblGrid>
      <w:tr w:rsidR="003435C3" w:rsidRPr="005F6C5A" w14:paraId="679DE836" w14:textId="77777777" w:rsidTr="003435C3">
        <w:tc>
          <w:tcPr>
            <w:tcW w:w="9350" w:type="dxa"/>
          </w:tcPr>
          <w:p w14:paraId="036C2A42" w14:textId="3C8211F8" w:rsidR="003435C3" w:rsidRPr="005F6C5A" w:rsidRDefault="003435C3" w:rsidP="003435C3">
            <w:pPr>
              <w:rPr>
                <w:rFonts w:ascii="Times New Roman" w:eastAsia="?? ??" w:hAnsi="Times New Roman"/>
                <w:sz w:val="20"/>
                <w:szCs w:val="20"/>
              </w:rPr>
            </w:pPr>
            <w:r w:rsidRPr="005F6C5A">
              <w:rPr>
                <w:rFonts w:ascii="Times New Roman" w:eastAsia="?? ??" w:hAnsi="Times New Roman"/>
                <w:sz w:val="20"/>
                <w:szCs w:val="20"/>
              </w:rPr>
              <w:t xml:space="preserve">On each RS resource configuration </w:t>
            </w:r>
            <w:r w:rsidRPr="005F6C5A">
              <w:rPr>
                <w:rFonts w:ascii="Times New Roman" w:hAnsi="Times New Roman"/>
                <w:sz w:val="20"/>
                <w:szCs w:val="20"/>
              </w:rPr>
              <w:t xml:space="preserve">in the two sets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5F6C5A">
              <w:rPr>
                <w:rFonts w:ascii="Times New Roman" w:hAnsi="Times New Roman"/>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5F6C5A">
              <w:rPr>
                <w:rFonts w:ascii="Times New Roman" w:eastAsia="?? ??" w:hAnsi="Times New Roman"/>
                <w:sz w:val="20"/>
                <w:szCs w:val="20"/>
              </w:rPr>
              <w:t xml:space="preserve">, the UE shall estimate the radio link quality and compare it to the threshold </w:t>
            </w:r>
            <w:proofErr w:type="spellStart"/>
            <w:r w:rsidRPr="005F6C5A">
              <w:rPr>
                <w:rFonts w:ascii="Times New Roman" w:hAnsi="Times New Roman"/>
                <w:sz w:val="20"/>
                <w:szCs w:val="20"/>
              </w:rPr>
              <w:t>Q</w:t>
            </w:r>
            <w:r w:rsidRPr="005F6C5A">
              <w:rPr>
                <w:rFonts w:ascii="Times New Roman" w:hAnsi="Times New Roman"/>
                <w:sz w:val="20"/>
                <w:szCs w:val="20"/>
                <w:vertAlign w:val="subscript"/>
              </w:rPr>
              <w:t>out_LR</w:t>
            </w:r>
            <w:proofErr w:type="spellEnd"/>
            <w:r w:rsidRPr="005F6C5A">
              <w:rPr>
                <w:rFonts w:ascii="Times New Roman" w:eastAsia="?? ??" w:hAnsi="Times New Roman"/>
                <w:sz w:val="20"/>
                <w:szCs w:val="20"/>
              </w:rPr>
              <w:t xml:space="preserve"> for the purpose of </w:t>
            </w:r>
            <w:r w:rsidRPr="005F6C5A">
              <w:rPr>
                <w:rFonts w:ascii="Times New Roman" w:hAnsi="Times New Roman"/>
                <w:sz w:val="20"/>
                <w:szCs w:val="20"/>
              </w:rPr>
              <w:t>access</w:t>
            </w:r>
            <w:r w:rsidRPr="005F6C5A">
              <w:rPr>
                <w:rFonts w:ascii="Times New Roman" w:eastAsia="?? ??" w:hAnsi="Times New Roman"/>
                <w:sz w:val="20"/>
                <w:szCs w:val="20"/>
              </w:rPr>
              <w:t xml:space="preserve">ing </w:t>
            </w:r>
            <w:r w:rsidRPr="005F6C5A">
              <w:rPr>
                <w:rFonts w:ascii="Times New Roman" w:hAnsi="Times New Roman"/>
                <w:sz w:val="20"/>
                <w:szCs w:val="20"/>
              </w:rPr>
              <w:t>downlink radio link quality of the serving cell</w:t>
            </w:r>
            <w:r w:rsidRPr="005F6C5A">
              <w:rPr>
                <w:rFonts w:ascii="Times New Roman" w:eastAsia="?? ??" w:hAnsi="Times New Roman"/>
                <w:sz w:val="20"/>
                <w:szCs w:val="20"/>
              </w:rPr>
              <w:t>.</w:t>
            </w:r>
          </w:p>
        </w:tc>
      </w:tr>
    </w:tbl>
    <w:p w14:paraId="02554988" w14:textId="64F81E59" w:rsidR="003435C3" w:rsidRPr="005F6C5A" w:rsidRDefault="003435C3" w:rsidP="003435C3">
      <w:pPr>
        <w:rPr>
          <w:rFonts w:ascii="Times New Roman" w:eastAsia="?? ??" w:hAnsi="Times New Roman"/>
          <w:sz w:val="20"/>
          <w:szCs w:val="20"/>
        </w:rPr>
      </w:pPr>
    </w:p>
    <w:p w14:paraId="1DB13292" w14:textId="3212A062" w:rsidR="003435C3" w:rsidRPr="005F6C5A" w:rsidRDefault="003435C3" w:rsidP="003435C3">
      <w:pPr>
        <w:rPr>
          <w:rFonts w:ascii="Times New Roman" w:hAnsi="Times New Roman"/>
          <w:sz w:val="20"/>
          <w:szCs w:val="20"/>
        </w:rPr>
      </w:pPr>
      <w:r w:rsidRPr="005F6C5A">
        <w:rPr>
          <w:rFonts w:ascii="Times New Roman" w:eastAsia="?? ??" w:hAnsi="Times New Roman"/>
          <w:sz w:val="20"/>
          <w:szCs w:val="20"/>
        </w:rPr>
        <w:t xml:space="preserve">When simultaneous reception is activated by dual TCI activation, the two reference DL RSs in dual TCI activation needs to be in the two sets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0,0</m:t>
            </m:r>
          </m:sub>
        </m:sSub>
      </m:oMath>
      <w:r w:rsidRPr="005F6C5A">
        <w:rPr>
          <w:rFonts w:ascii="Times New Roman" w:hAnsi="Times New Roman"/>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m:t>
                </m:r>
              </m:e>
            </m:acc>
          </m:e>
          <m:sub>
            <m:r>
              <w:rPr>
                <w:rFonts w:ascii="Cambria Math" w:hAnsi="Cambria Math"/>
                <w:sz w:val="20"/>
                <w:szCs w:val="20"/>
              </w:rPr>
              <m:t>0,1</m:t>
            </m:r>
          </m:sub>
        </m:sSub>
      </m:oMath>
      <w:r w:rsidRPr="005F6C5A">
        <w:rPr>
          <w:rFonts w:ascii="Times New Roman" w:hAnsi="Times New Roman"/>
          <w:sz w:val="20"/>
          <w:szCs w:val="20"/>
        </w:rPr>
        <w:t xml:space="preserve"> configured for TRP-specific BFD. Then UE can monitor the two beam</w:t>
      </w:r>
      <w:r w:rsidR="006B46B0" w:rsidRPr="005F6C5A">
        <w:rPr>
          <w:rFonts w:ascii="Times New Roman" w:hAnsi="Times New Roman"/>
          <w:sz w:val="20"/>
          <w:szCs w:val="20"/>
        </w:rPr>
        <w:t>s</w:t>
      </w:r>
      <w:r w:rsidRPr="005F6C5A">
        <w:rPr>
          <w:rFonts w:ascii="Times New Roman" w:hAnsi="Times New Roman"/>
          <w:sz w:val="20"/>
          <w:szCs w:val="20"/>
        </w:rPr>
        <w:t xml:space="preserve"> quality.</w:t>
      </w:r>
      <w:r w:rsidR="006B46B0" w:rsidRPr="005F6C5A">
        <w:rPr>
          <w:rFonts w:ascii="Times New Roman" w:hAnsi="Times New Roman"/>
          <w:sz w:val="20"/>
          <w:szCs w:val="20"/>
        </w:rPr>
        <w:t xml:space="preserve"> </w:t>
      </w:r>
    </w:p>
    <w:p w14:paraId="44D46711" w14:textId="0EF7045B" w:rsidR="003435C3" w:rsidRPr="005F6C5A" w:rsidRDefault="003435C3" w:rsidP="003435C3">
      <w:pPr>
        <w:rPr>
          <w:rFonts w:ascii="Times New Roman" w:hAnsi="Times New Roman"/>
          <w:b/>
          <w:bCs/>
          <w:sz w:val="20"/>
          <w:szCs w:val="20"/>
        </w:rPr>
      </w:pPr>
      <w:r w:rsidRPr="005F6C5A">
        <w:rPr>
          <w:rFonts w:ascii="Times New Roman" w:hAnsi="Times New Roman"/>
          <w:b/>
          <w:bCs/>
          <w:sz w:val="20"/>
          <w:szCs w:val="20"/>
        </w:rPr>
        <w:lastRenderedPageBreak/>
        <w:t xml:space="preserve">Proposal </w:t>
      </w:r>
      <w:r w:rsidR="002329ED" w:rsidRPr="005F6C5A">
        <w:rPr>
          <w:rFonts w:ascii="Times New Roman" w:hAnsi="Times New Roman"/>
          <w:b/>
          <w:bCs/>
          <w:sz w:val="20"/>
          <w:szCs w:val="20"/>
        </w:rPr>
        <w:t>2</w:t>
      </w:r>
      <w:r w:rsidRPr="005F6C5A">
        <w:rPr>
          <w:rFonts w:ascii="Times New Roman" w:hAnsi="Times New Roman"/>
          <w:b/>
          <w:bCs/>
          <w:sz w:val="20"/>
          <w:szCs w:val="20"/>
        </w:rPr>
        <w:t xml:space="preserve">: </w:t>
      </w:r>
      <w:r w:rsidRPr="005F6C5A">
        <w:rPr>
          <w:rFonts w:ascii="Times New Roman" w:eastAsia="?? ??" w:hAnsi="Times New Roman"/>
          <w:b/>
          <w:bCs/>
          <w:sz w:val="20"/>
          <w:szCs w:val="20"/>
        </w:rPr>
        <w:t xml:space="preserve">The two reference DL RSs in dual TCI activation needs to be in the two sets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q</m:t>
                </m:r>
              </m:e>
            </m:acc>
          </m:e>
          <m:sub>
            <m:r>
              <m:rPr>
                <m:sty m:val="bi"/>
              </m:rPr>
              <w:rPr>
                <w:rFonts w:ascii="Cambria Math" w:hAnsi="Cambria Math"/>
                <w:sz w:val="20"/>
                <w:szCs w:val="20"/>
              </w:rPr>
              <m:t>0,0</m:t>
            </m:r>
          </m:sub>
        </m:sSub>
      </m:oMath>
      <w:r w:rsidRPr="005F6C5A">
        <w:rPr>
          <w:rFonts w:ascii="Times New Roman" w:hAnsi="Times New Roman"/>
          <w:b/>
          <w:bCs/>
          <w:sz w:val="20"/>
          <w:szCs w:val="20"/>
        </w:rPr>
        <w:t xml:space="preserve"> and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q</m:t>
                </m:r>
              </m:e>
            </m:acc>
          </m:e>
          <m:sub>
            <m:r>
              <m:rPr>
                <m:sty m:val="bi"/>
              </m:rPr>
              <w:rPr>
                <w:rFonts w:ascii="Cambria Math" w:hAnsi="Cambria Math"/>
                <w:sz w:val="20"/>
                <w:szCs w:val="20"/>
              </w:rPr>
              <m:t>0,1</m:t>
            </m:r>
          </m:sub>
        </m:sSub>
      </m:oMath>
      <w:r w:rsidRPr="005F6C5A">
        <w:rPr>
          <w:rFonts w:ascii="Times New Roman" w:hAnsi="Times New Roman"/>
          <w:b/>
          <w:bCs/>
          <w:sz w:val="20"/>
          <w:szCs w:val="20"/>
        </w:rPr>
        <w:t xml:space="preserve"> configured for TRP-specific BFD.</w:t>
      </w:r>
    </w:p>
    <w:p w14:paraId="52CB532E" w14:textId="0A7003B1" w:rsidR="0033045B" w:rsidRPr="002329ED" w:rsidRDefault="00926F59" w:rsidP="00760E9A">
      <w:pPr>
        <w:pStyle w:val="Heading2"/>
        <w:spacing w:after="120"/>
        <w:rPr>
          <w:rFonts w:ascii="Times New Roman" w:hAnsi="Times New Roman" w:cs="Times New Roman"/>
          <w:lang w:val="en-GB" w:eastAsia="en-US"/>
        </w:rPr>
      </w:pPr>
      <w:r w:rsidRPr="002329ED">
        <w:rPr>
          <w:rFonts w:ascii="Times New Roman" w:hAnsi="Times New Roman" w:cs="Times New Roman"/>
          <w:lang w:val="en-GB" w:eastAsia="en-US"/>
        </w:rPr>
        <w:t xml:space="preserve">2.3 </w:t>
      </w:r>
      <w:r w:rsidR="00717C6C" w:rsidRPr="002329ED">
        <w:rPr>
          <w:rFonts w:ascii="Times New Roman" w:hAnsi="Times New Roman" w:cs="Times New Roman"/>
          <w:lang w:val="en-GB" w:eastAsia="en-US"/>
        </w:rPr>
        <w:t>Motivation of CBD</w:t>
      </w:r>
    </w:p>
    <w:p w14:paraId="65014971" w14:textId="45F60A36" w:rsidR="00717C6C" w:rsidRPr="005F6C5A" w:rsidRDefault="00E268ED" w:rsidP="00E268ED">
      <w:pPr>
        <w:rPr>
          <w:rFonts w:ascii="Times New Roman" w:hAnsi="Times New Roman"/>
          <w:sz w:val="20"/>
          <w:szCs w:val="20"/>
          <w:lang w:val="en-GB" w:eastAsia="en-US"/>
        </w:rPr>
      </w:pPr>
      <w:r w:rsidRPr="005F6C5A">
        <w:rPr>
          <w:rFonts w:ascii="Times New Roman" w:hAnsi="Times New Roman"/>
          <w:sz w:val="20"/>
          <w:szCs w:val="20"/>
          <w:lang w:val="en-GB" w:eastAsia="en-US"/>
        </w:rPr>
        <w:t xml:space="preserve">After UE detect beam failure on one of the TRP, simultaneous reception stops. </w:t>
      </w:r>
      <w:r w:rsidR="00717C6C" w:rsidRPr="005F6C5A">
        <w:rPr>
          <w:rFonts w:ascii="Times New Roman" w:hAnsi="Times New Roman"/>
          <w:sz w:val="20"/>
          <w:szCs w:val="20"/>
          <w:lang w:val="en-GB" w:eastAsia="en-US"/>
        </w:rPr>
        <w:t xml:space="preserve">The motivation of CBD </w:t>
      </w:r>
      <w:r w:rsidRPr="005F6C5A">
        <w:rPr>
          <w:rFonts w:ascii="Times New Roman" w:hAnsi="Times New Roman"/>
          <w:sz w:val="20"/>
          <w:szCs w:val="20"/>
          <w:lang w:val="en-GB" w:eastAsia="en-US"/>
        </w:rPr>
        <w:t>needs to be clarified first</w:t>
      </w:r>
      <w:r w:rsidR="00C06840" w:rsidRPr="005F6C5A">
        <w:rPr>
          <w:rFonts w:ascii="Times New Roman" w:hAnsi="Times New Roman"/>
          <w:sz w:val="20"/>
          <w:szCs w:val="20"/>
          <w:lang w:val="en-GB" w:eastAsia="en-US"/>
        </w:rPr>
        <w:t>, which will have impact on the requirement of BFD and CBD.</w:t>
      </w:r>
    </w:p>
    <w:p w14:paraId="22021DC3" w14:textId="53AD9E41" w:rsidR="00717C6C" w:rsidRPr="005F6C5A" w:rsidRDefault="00717C6C" w:rsidP="00E268ED">
      <w:pPr>
        <w:rPr>
          <w:rFonts w:ascii="Times New Roman" w:hAnsi="Times New Roman"/>
          <w:b/>
          <w:bCs/>
          <w:sz w:val="20"/>
          <w:szCs w:val="20"/>
          <w:u w:val="single"/>
          <w:lang w:val="en-GB" w:eastAsia="en-US"/>
        </w:rPr>
      </w:pPr>
      <w:r w:rsidRPr="005F6C5A">
        <w:rPr>
          <w:rFonts w:ascii="Times New Roman" w:hAnsi="Times New Roman"/>
          <w:b/>
          <w:bCs/>
          <w:sz w:val="20"/>
          <w:szCs w:val="20"/>
          <w:u w:val="single"/>
          <w:lang w:val="en-GB" w:eastAsia="en-US"/>
        </w:rPr>
        <w:t>Option 1: F</w:t>
      </w:r>
      <w:r w:rsidRPr="005F6C5A">
        <w:rPr>
          <w:rFonts w:ascii="Times New Roman" w:hAnsi="Times New Roman"/>
          <w:b/>
          <w:bCs/>
          <w:sz w:val="20"/>
          <w:szCs w:val="20"/>
          <w:u w:val="single"/>
          <w:lang w:val="en-GB" w:eastAsia="en-US"/>
        </w:rPr>
        <w:t>all back to single TRP</w:t>
      </w:r>
    </w:p>
    <w:p w14:paraId="3FC16EA1" w14:textId="75F05C4D" w:rsidR="00717C6C" w:rsidRPr="005F6C5A" w:rsidRDefault="00E268ED" w:rsidP="00E268ED">
      <w:pPr>
        <w:rPr>
          <w:rFonts w:ascii="Times New Roman" w:hAnsi="Times New Roman"/>
          <w:sz w:val="20"/>
          <w:szCs w:val="20"/>
          <w:lang w:val="en-GB" w:eastAsia="en-US"/>
        </w:rPr>
      </w:pPr>
      <w:r w:rsidRPr="005F6C5A">
        <w:rPr>
          <w:rFonts w:ascii="Times New Roman" w:hAnsi="Times New Roman"/>
          <w:sz w:val="20"/>
          <w:szCs w:val="20"/>
          <w:lang w:val="en-GB" w:eastAsia="en-US"/>
        </w:rPr>
        <w:t xml:space="preserve">UE may fall back to </w:t>
      </w:r>
      <w:r w:rsidR="00717C6C" w:rsidRPr="005F6C5A">
        <w:rPr>
          <w:rFonts w:ascii="Times New Roman" w:hAnsi="Times New Roman"/>
          <w:sz w:val="20"/>
          <w:szCs w:val="20"/>
          <w:lang w:val="en-GB" w:eastAsia="en-US"/>
        </w:rPr>
        <w:t xml:space="preserve">single TRP, then no CBD is needed. NW will continue transmit from one TRP until the data transmission is finished. Then NW configure </w:t>
      </w:r>
      <w:proofErr w:type="gramStart"/>
      <w:r w:rsidR="00717C6C" w:rsidRPr="005F6C5A">
        <w:rPr>
          <w:rFonts w:ascii="Times New Roman" w:hAnsi="Times New Roman"/>
          <w:sz w:val="20"/>
          <w:szCs w:val="20"/>
          <w:lang w:val="en-GB" w:eastAsia="en-US"/>
        </w:rPr>
        <w:t>group based</w:t>
      </w:r>
      <w:proofErr w:type="gramEnd"/>
      <w:r w:rsidR="00717C6C" w:rsidRPr="005F6C5A">
        <w:rPr>
          <w:rFonts w:ascii="Times New Roman" w:hAnsi="Times New Roman"/>
          <w:sz w:val="20"/>
          <w:szCs w:val="20"/>
          <w:lang w:val="en-GB" w:eastAsia="en-US"/>
        </w:rPr>
        <w:t xml:space="preserve"> reporting again to re-start simultaneous reception.</w:t>
      </w:r>
    </w:p>
    <w:p w14:paraId="2111F55A" w14:textId="50227414" w:rsidR="00717C6C" w:rsidRPr="005F6C5A" w:rsidRDefault="00717C6C" w:rsidP="00E268ED">
      <w:pPr>
        <w:rPr>
          <w:rFonts w:ascii="Times New Roman" w:hAnsi="Times New Roman"/>
          <w:sz w:val="20"/>
          <w:szCs w:val="20"/>
          <w:u w:val="single"/>
          <w:lang w:val="en-GB" w:eastAsia="en-US"/>
        </w:rPr>
      </w:pPr>
      <w:r w:rsidRPr="005F6C5A">
        <w:rPr>
          <w:rFonts w:ascii="Times New Roman" w:hAnsi="Times New Roman"/>
          <w:b/>
          <w:bCs/>
          <w:sz w:val="20"/>
          <w:szCs w:val="20"/>
          <w:u w:val="single"/>
          <w:lang w:val="en-GB" w:eastAsia="en-US"/>
        </w:rPr>
        <w:t>Option 2:</w:t>
      </w:r>
      <w:r w:rsidRPr="005F6C5A">
        <w:rPr>
          <w:rFonts w:ascii="Times New Roman" w:hAnsi="Times New Roman"/>
          <w:sz w:val="20"/>
          <w:szCs w:val="20"/>
          <w:u w:val="single"/>
          <w:lang w:val="en-GB" w:eastAsia="en-US"/>
        </w:rPr>
        <w:t xml:space="preserve"> </w:t>
      </w:r>
      <w:r w:rsidR="00C06840" w:rsidRPr="005F6C5A">
        <w:rPr>
          <w:rFonts w:ascii="Times New Roman" w:hAnsi="Times New Roman"/>
          <w:b/>
          <w:bCs/>
          <w:sz w:val="20"/>
          <w:szCs w:val="20"/>
          <w:u w:val="single"/>
          <w:lang w:val="en-GB" w:eastAsia="en-US"/>
        </w:rPr>
        <w:t xml:space="preserve">Fall back to TDM based </w:t>
      </w:r>
      <w:proofErr w:type="spellStart"/>
      <w:r w:rsidR="00C06840" w:rsidRPr="005F6C5A">
        <w:rPr>
          <w:rFonts w:ascii="Times New Roman" w:hAnsi="Times New Roman"/>
          <w:b/>
          <w:bCs/>
          <w:sz w:val="20"/>
          <w:szCs w:val="20"/>
          <w:u w:val="single"/>
          <w:lang w:val="en-GB" w:eastAsia="en-US"/>
        </w:rPr>
        <w:t>mTRP</w:t>
      </w:r>
      <w:proofErr w:type="spellEnd"/>
    </w:p>
    <w:p w14:paraId="17BBD8A4" w14:textId="7E31FD24" w:rsidR="00717C6C" w:rsidRPr="005F6C5A" w:rsidRDefault="00717C6C" w:rsidP="00E268ED">
      <w:pPr>
        <w:rPr>
          <w:rFonts w:ascii="Times New Roman" w:hAnsi="Times New Roman"/>
          <w:sz w:val="20"/>
          <w:szCs w:val="20"/>
          <w:lang w:val="en-GB"/>
        </w:rPr>
      </w:pPr>
      <w:r w:rsidRPr="005F6C5A">
        <w:rPr>
          <w:rFonts w:ascii="Times New Roman" w:hAnsi="Times New Roman"/>
          <w:sz w:val="20"/>
          <w:szCs w:val="20"/>
          <w:lang w:val="en-GB" w:eastAsia="en-US"/>
        </w:rPr>
        <w:t xml:space="preserve">UE may fall back to TDM based </w:t>
      </w:r>
      <w:proofErr w:type="spellStart"/>
      <w:r w:rsidRPr="005F6C5A">
        <w:rPr>
          <w:rFonts w:ascii="Times New Roman" w:hAnsi="Times New Roman"/>
          <w:sz w:val="20"/>
          <w:szCs w:val="20"/>
          <w:lang w:val="en-GB" w:eastAsia="en-US"/>
        </w:rPr>
        <w:t>mTRP</w:t>
      </w:r>
      <w:proofErr w:type="spellEnd"/>
      <w:r w:rsidRPr="005F6C5A">
        <w:rPr>
          <w:rFonts w:ascii="Times New Roman" w:hAnsi="Times New Roman"/>
          <w:sz w:val="20"/>
          <w:szCs w:val="20"/>
          <w:lang w:val="en-GB" w:eastAsia="en-US"/>
        </w:rPr>
        <w:t xml:space="preserve">, </w:t>
      </w:r>
      <w:r w:rsidRPr="005F6C5A">
        <w:rPr>
          <w:rFonts w:ascii="Times New Roman" w:hAnsi="Times New Roman"/>
          <w:sz w:val="20"/>
          <w:szCs w:val="20"/>
          <w:lang w:val="en-GB"/>
        </w:rPr>
        <w:t>the legacy TRP specific CBD can be used as baseline.</w:t>
      </w:r>
      <w:r w:rsidR="002329ED" w:rsidRPr="005F6C5A">
        <w:rPr>
          <w:rFonts w:ascii="Times New Roman" w:hAnsi="Times New Roman"/>
          <w:sz w:val="20"/>
          <w:szCs w:val="20"/>
          <w:lang w:val="en-GB"/>
        </w:rPr>
        <w:t xml:space="preserve"> Any update can be further discussed.</w:t>
      </w:r>
    </w:p>
    <w:p w14:paraId="7D2B4765" w14:textId="77777777" w:rsidR="00C06840" w:rsidRPr="005F6C5A" w:rsidRDefault="00C06840" w:rsidP="00C06840">
      <w:pPr>
        <w:rPr>
          <w:rFonts w:ascii="Times New Roman" w:hAnsi="Times New Roman"/>
          <w:sz w:val="20"/>
          <w:szCs w:val="20"/>
          <w:lang w:val="en-GB"/>
        </w:rPr>
      </w:pPr>
      <w:r w:rsidRPr="005F6C5A">
        <w:rPr>
          <w:rFonts w:ascii="Times New Roman" w:hAnsi="Times New Roman"/>
          <w:sz w:val="20"/>
          <w:szCs w:val="20"/>
          <w:lang w:val="en-GB"/>
        </w:rPr>
        <w:t xml:space="preserve">For legacy CBD, when beam failure happens on TRP 1, UE can choose candidate beam depending on L1-RSRP which is measured based on TRP1 only. UE didn’t need to consider the impact of TX beam from TRP 2 since the receiving from two TRPs are TDMs and there is no TX beam interference between two TRPs. UE only to compare the L1-RSRP of candidate beam with </w:t>
      </w:r>
      <w:proofErr w:type="spellStart"/>
      <w:r w:rsidRPr="005F6C5A">
        <w:rPr>
          <w:rFonts w:ascii="Times New Roman" w:hAnsi="Times New Roman"/>
          <w:sz w:val="20"/>
          <w:szCs w:val="20"/>
          <w:lang w:val="en-GB"/>
        </w:rPr>
        <w:t>Qin_LR</w:t>
      </w:r>
      <w:proofErr w:type="spellEnd"/>
      <w:r w:rsidRPr="005F6C5A">
        <w:rPr>
          <w:rFonts w:ascii="Times New Roman" w:hAnsi="Times New Roman"/>
          <w:sz w:val="20"/>
          <w:szCs w:val="20"/>
          <w:lang w:val="en-GB"/>
        </w:rPr>
        <w:t>. If the quality is higher than threshold, UE will report the beam index.</w:t>
      </w:r>
    </w:p>
    <w:p w14:paraId="005ED9BE" w14:textId="20E5D541" w:rsidR="00C06840" w:rsidRPr="005F6C5A" w:rsidRDefault="00C06840" w:rsidP="00C06840">
      <w:pPr>
        <w:rPr>
          <w:rFonts w:ascii="Times New Roman" w:hAnsi="Times New Roman"/>
          <w:sz w:val="20"/>
          <w:szCs w:val="20"/>
          <w:lang w:val="en-GB"/>
        </w:rPr>
      </w:pPr>
      <w:r w:rsidRPr="005F6C5A">
        <w:rPr>
          <w:rFonts w:ascii="Times New Roman" w:hAnsi="Times New Roman"/>
          <w:sz w:val="20"/>
          <w:szCs w:val="20"/>
          <w:lang w:val="en-GB"/>
        </w:rPr>
        <w:t>When measuring L1-RSRP for CBD resource set, UE only need to perform RX beam sweeping on one panel since another panel is used for receiving from another TRP. Scheduling restriction can be relaxed if RSs in BFD resource set and CBD resource set are not overlapped. UE can receive data from one panel and measure RS for CBD from another panel in the same symbol.</w:t>
      </w:r>
      <w:r w:rsidR="002329ED" w:rsidRPr="005F6C5A">
        <w:rPr>
          <w:rFonts w:ascii="Times New Roman" w:hAnsi="Times New Roman"/>
          <w:sz w:val="20"/>
          <w:szCs w:val="20"/>
          <w:lang w:val="en-GB"/>
        </w:rPr>
        <w:t xml:space="preserve"> It’s FFS whether any update of scheduling restriction is needed.</w:t>
      </w:r>
    </w:p>
    <w:p w14:paraId="75885A6A" w14:textId="6F7F5715" w:rsidR="00E268ED" w:rsidRPr="005F6C5A" w:rsidRDefault="00E268ED" w:rsidP="00E268ED">
      <w:pPr>
        <w:rPr>
          <w:rFonts w:ascii="Times New Roman" w:hAnsi="Times New Roman"/>
          <w:b/>
          <w:bCs/>
          <w:sz w:val="20"/>
          <w:szCs w:val="20"/>
          <w:u w:val="single"/>
          <w:lang w:val="en-GB" w:eastAsia="en-US"/>
        </w:rPr>
      </w:pPr>
      <w:r w:rsidRPr="005F6C5A">
        <w:rPr>
          <w:rFonts w:ascii="Times New Roman" w:hAnsi="Times New Roman"/>
          <w:b/>
          <w:bCs/>
          <w:sz w:val="20"/>
          <w:szCs w:val="20"/>
          <w:u w:val="single"/>
          <w:lang w:val="en-GB" w:eastAsia="en-US"/>
        </w:rPr>
        <w:t xml:space="preserve">Option </w:t>
      </w:r>
      <w:r w:rsidR="00C06840" w:rsidRPr="005F6C5A">
        <w:rPr>
          <w:rFonts w:ascii="Times New Roman" w:hAnsi="Times New Roman"/>
          <w:b/>
          <w:bCs/>
          <w:sz w:val="20"/>
          <w:szCs w:val="20"/>
          <w:u w:val="single"/>
          <w:lang w:val="en-GB" w:eastAsia="en-US"/>
        </w:rPr>
        <w:t>3</w:t>
      </w:r>
      <w:r w:rsidRPr="005F6C5A">
        <w:rPr>
          <w:rFonts w:ascii="Times New Roman" w:hAnsi="Times New Roman"/>
          <w:b/>
          <w:bCs/>
          <w:sz w:val="20"/>
          <w:szCs w:val="20"/>
          <w:u w:val="single"/>
          <w:lang w:val="en-GB" w:eastAsia="en-US"/>
        </w:rPr>
        <w:t xml:space="preserve">: </w:t>
      </w:r>
      <w:r w:rsidR="00536749" w:rsidRPr="005F6C5A">
        <w:rPr>
          <w:rFonts w:ascii="Times New Roman" w:hAnsi="Times New Roman"/>
          <w:b/>
          <w:bCs/>
          <w:sz w:val="20"/>
          <w:szCs w:val="20"/>
          <w:u w:val="single"/>
          <w:lang w:val="en-GB" w:eastAsia="en-US"/>
        </w:rPr>
        <w:t>C</w:t>
      </w:r>
      <w:r w:rsidRPr="005F6C5A">
        <w:rPr>
          <w:rFonts w:ascii="Times New Roman" w:hAnsi="Times New Roman"/>
          <w:b/>
          <w:bCs/>
          <w:sz w:val="20"/>
          <w:szCs w:val="20"/>
          <w:u w:val="single"/>
          <w:lang w:val="en-GB" w:eastAsia="en-US"/>
        </w:rPr>
        <w:t xml:space="preserve">ontinue to perform SDM based </w:t>
      </w:r>
      <w:proofErr w:type="spellStart"/>
      <w:proofErr w:type="gramStart"/>
      <w:r w:rsidRPr="005F6C5A">
        <w:rPr>
          <w:rFonts w:ascii="Times New Roman" w:hAnsi="Times New Roman"/>
          <w:b/>
          <w:bCs/>
          <w:sz w:val="20"/>
          <w:szCs w:val="20"/>
          <w:u w:val="single"/>
          <w:lang w:val="en-GB" w:eastAsia="en-US"/>
        </w:rPr>
        <w:t>mTRP</w:t>
      </w:r>
      <w:proofErr w:type="spellEnd"/>
      <w:r w:rsidR="00C06840" w:rsidRPr="005F6C5A">
        <w:rPr>
          <w:rFonts w:ascii="Times New Roman" w:hAnsi="Times New Roman"/>
          <w:b/>
          <w:bCs/>
          <w:sz w:val="20"/>
          <w:szCs w:val="20"/>
          <w:u w:val="single"/>
          <w:lang w:val="en-GB" w:eastAsia="en-US"/>
        </w:rPr>
        <w:t>(</w:t>
      </w:r>
      <w:proofErr w:type="gramEnd"/>
      <w:r w:rsidR="00C06840" w:rsidRPr="005F6C5A">
        <w:rPr>
          <w:rFonts w:ascii="Times New Roman" w:hAnsi="Times New Roman"/>
          <w:b/>
          <w:bCs/>
          <w:sz w:val="20"/>
          <w:szCs w:val="20"/>
          <w:u w:val="single"/>
          <w:lang w:val="en-GB" w:eastAsia="en-US"/>
        </w:rPr>
        <w:t>simultaneous reception)</w:t>
      </w:r>
    </w:p>
    <w:p w14:paraId="6F722046" w14:textId="4CEB2465" w:rsidR="00030C56" w:rsidRPr="005F6C5A" w:rsidRDefault="00536749" w:rsidP="004525BA">
      <w:pPr>
        <w:rPr>
          <w:rFonts w:ascii="Times New Roman" w:hAnsi="Times New Roman"/>
          <w:sz w:val="20"/>
          <w:szCs w:val="20"/>
          <w:lang w:val="en-GB" w:eastAsia="en-US"/>
        </w:rPr>
      </w:pPr>
      <w:r w:rsidRPr="005F6C5A">
        <w:rPr>
          <w:rFonts w:ascii="Times New Roman" w:hAnsi="Times New Roman"/>
          <w:sz w:val="20"/>
          <w:szCs w:val="20"/>
          <w:lang w:val="en-GB" w:eastAsia="en-US"/>
        </w:rPr>
        <w:t>S</w:t>
      </w:r>
      <w:r w:rsidR="00276B9C" w:rsidRPr="005F6C5A">
        <w:rPr>
          <w:rFonts w:ascii="Times New Roman" w:hAnsi="Times New Roman"/>
          <w:sz w:val="20"/>
          <w:szCs w:val="20"/>
          <w:lang w:val="en-GB" w:eastAsia="en-US"/>
        </w:rPr>
        <w:t xml:space="preserve">ome extra conditions </w:t>
      </w:r>
      <w:r w:rsidR="00F66C60" w:rsidRPr="005F6C5A">
        <w:rPr>
          <w:rFonts w:ascii="Times New Roman" w:hAnsi="Times New Roman"/>
          <w:sz w:val="20"/>
          <w:szCs w:val="20"/>
          <w:lang w:val="en-GB" w:eastAsia="en-US"/>
        </w:rPr>
        <w:t xml:space="preserve">for CBD </w:t>
      </w:r>
      <w:r w:rsidRPr="005F6C5A">
        <w:rPr>
          <w:rFonts w:ascii="Times New Roman" w:hAnsi="Times New Roman"/>
          <w:sz w:val="20"/>
          <w:szCs w:val="20"/>
          <w:lang w:val="en-GB" w:eastAsia="en-US"/>
        </w:rPr>
        <w:t>may be</w:t>
      </w:r>
      <w:r w:rsidR="00276B9C" w:rsidRPr="005F6C5A">
        <w:rPr>
          <w:rFonts w:ascii="Times New Roman" w:hAnsi="Times New Roman"/>
          <w:sz w:val="20"/>
          <w:szCs w:val="20"/>
          <w:lang w:val="en-GB" w:eastAsia="en-US"/>
        </w:rPr>
        <w:t xml:space="preserve"> needed for simultaneous reception scenario. </w:t>
      </w:r>
      <w:r w:rsidR="004525BA" w:rsidRPr="005F6C5A">
        <w:rPr>
          <w:rFonts w:ascii="Times New Roman" w:hAnsi="Times New Roman"/>
          <w:sz w:val="20"/>
          <w:szCs w:val="20"/>
          <w:lang w:val="en-GB" w:eastAsia="en-US"/>
        </w:rPr>
        <w:t xml:space="preserve"> </w:t>
      </w:r>
      <w:r w:rsidR="00276B9C" w:rsidRPr="005F6C5A">
        <w:rPr>
          <w:rFonts w:ascii="Times New Roman" w:hAnsi="Times New Roman"/>
          <w:sz w:val="20"/>
          <w:szCs w:val="20"/>
          <w:lang w:val="en-GB" w:eastAsia="en-US"/>
        </w:rPr>
        <w:t>Due to change of TX beam of TRP1, it may cause interference to reception from TRP2. Then S</w:t>
      </w:r>
      <w:r w:rsidR="00B1784E" w:rsidRPr="005F6C5A">
        <w:rPr>
          <w:rFonts w:ascii="Times New Roman" w:hAnsi="Times New Roman"/>
          <w:sz w:val="20"/>
          <w:szCs w:val="20"/>
          <w:lang w:val="en-GB" w:eastAsia="en-US"/>
        </w:rPr>
        <w:t>I</w:t>
      </w:r>
      <w:r w:rsidR="00276B9C" w:rsidRPr="005F6C5A">
        <w:rPr>
          <w:rFonts w:ascii="Times New Roman" w:hAnsi="Times New Roman"/>
          <w:sz w:val="20"/>
          <w:szCs w:val="20"/>
          <w:lang w:val="en-GB" w:eastAsia="en-US"/>
        </w:rPr>
        <w:t xml:space="preserve">NR of </w:t>
      </w:r>
      <w:r w:rsidR="005B7317" w:rsidRPr="005F6C5A">
        <w:rPr>
          <w:rFonts w:ascii="Times New Roman" w:hAnsi="Times New Roman"/>
          <w:sz w:val="20"/>
          <w:szCs w:val="20"/>
          <w:lang w:val="en-GB" w:eastAsia="en-US"/>
        </w:rPr>
        <w:t>beam quality</w:t>
      </w:r>
      <w:r w:rsidR="00276B9C" w:rsidRPr="005F6C5A">
        <w:rPr>
          <w:rFonts w:ascii="Times New Roman" w:hAnsi="Times New Roman"/>
          <w:sz w:val="20"/>
          <w:szCs w:val="20"/>
          <w:lang w:val="en-GB" w:eastAsia="en-US"/>
        </w:rPr>
        <w:t xml:space="preserve"> from TRP2 may degrade</w:t>
      </w:r>
      <w:r w:rsidR="00F66C60" w:rsidRPr="005F6C5A">
        <w:rPr>
          <w:rFonts w:ascii="Times New Roman" w:hAnsi="Times New Roman"/>
          <w:sz w:val="20"/>
          <w:szCs w:val="20"/>
          <w:lang w:val="en-GB" w:eastAsia="en-US"/>
        </w:rPr>
        <w:t xml:space="preserve"> and it may cause beam failure of another TRP.</w:t>
      </w:r>
    </w:p>
    <w:p w14:paraId="288538B6" w14:textId="7CA18A1D" w:rsidR="00276B9C" w:rsidRPr="005F6C5A" w:rsidRDefault="005B7317" w:rsidP="004525BA">
      <w:pPr>
        <w:rPr>
          <w:rFonts w:ascii="Times New Roman" w:hAnsi="Times New Roman"/>
          <w:sz w:val="20"/>
          <w:szCs w:val="20"/>
          <w:lang w:val="en-GB" w:eastAsia="en-US"/>
        </w:rPr>
      </w:pPr>
      <w:proofErr w:type="gramStart"/>
      <w:r w:rsidRPr="005F6C5A">
        <w:rPr>
          <w:rFonts w:ascii="Times New Roman" w:hAnsi="Times New Roman"/>
          <w:sz w:val="20"/>
          <w:szCs w:val="20"/>
          <w:lang w:val="en-GB" w:eastAsia="en-US"/>
        </w:rPr>
        <w:t>In order to</w:t>
      </w:r>
      <w:proofErr w:type="gramEnd"/>
      <w:r w:rsidRPr="005F6C5A">
        <w:rPr>
          <w:rFonts w:ascii="Times New Roman" w:hAnsi="Times New Roman"/>
          <w:sz w:val="20"/>
          <w:szCs w:val="20"/>
          <w:lang w:val="en-GB" w:eastAsia="en-US"/>
        </w:rPr>
        <w:t xml:space="preserve"> make sure that simultaneous reception can still work after CBD of TRP1. The beam quality of </w:t>
      </w:r>
      <w:r w:rsidR="00030C56" w:rsidRPr="005F6C5A">
        <w:rPr>
          <w:rFonts w:ascii="Times New Roman" w:hAnsi="Times New Roman"/>
          <w:sz w:val="20"/>
          <w:szCs w:val="20"/>
          <w:lang w:val="en-GB" w:eastAsia="en-US"/>
        </w:rPr>
        <w:t xml:space="preserve">TRP2 needs to be guaranteed either, </w:t>
      </w:r>
      <w:proofErr w:type="gramStart"/>
      <w:r w:rsidR="00030C56" w:rsidRPr="005F6C5A">
        <w:rPr>
          <w:rFonts w:ascii="Times New Roman" w:hAnsi="Times New Roman"/>
          <w:sz w:val="20"/>
          <w:szCs w:val="20"/>
          <w:lang w:val="en-GB" w:eastAsia="en-US"/>
        </w:rPr>
        <w:t>i.e.</w:t>
      </w:r>
      <w:proofErr w:type="gramEnd"/>
      <w:r w:rsidR="00030C56" w:rsidRPr="005F6C5A">
        <w:rPr>
          <w:rFonts w:ascii="Times New Roman" w:hAnsi="Times New Roman"/>
          <w:sz w:val="20"/>
          <w:szCs w:val="20"/>
          <w:lang w:val="en-GB" w:eastAsia="en-US"/>
        </w:rPr>
        <w:t xml:space="preserve"> make sure </w:t>
      </w:r>
      <w:r w:rsidRPr="005F6C5A">
        <w:rPr>
          <w:rFonts w:ascii="Times New Roman" w:hAnsi="Times New Roman"/>
          <w:sz w:val="20"/>
          <w:szCs w:val="20"/>
          <w:lang w:val="en-GB" w:eastAsia="en-US"/>
        </w:rPr>
        <w:t>no beam failure will happen for TRP2</w:t>
      </w:r>
      <w:r w:rsidR="00030C56" w:rsidRPr="005F6C5A">
        <w:rPr>
          <w:rFonts w:ascii="Times New Roman" w:hAnsi="Times New Roman"/>
          <w:sz w:val="20"/>
          <w:szCs w:val="20"/>
          <w:lang w:val="en-GB" w:eastAsia="en-US"/>
        </w:rPr>
        <w:t xml:space="preserve"> when choosing candidate TX beam for TRP1.</w:t>
      </w:r>
    </w:p>
    <w:p w14:paraId="149FE213" w14:textId="289EA224" w:rsidR="005B7317" w:rsidRPr="005F6C5A" w:rsidRDefault="00030C56" w:rsidP="004525BA">
      <w:pPr>
        <w:rPr>
          <w:rFonts w:ascii="Times New Roman" w:hAnsi="Times New Roman"/>
          <w:sz w:val="20"/>
          <w:szCs w:val="20"/>
          <w:lang w:val="en-GB" w:eastAsia="en-US"/>
        </w:rPr>
      </w:pPr>
      <w:r w:rsidRPr="005F6C5A">
        <w:rPr>
          <w:rFonts w:ascii="Times New Roman" w:hAnsi="Times New Roman"/>
          <w:sz w:val="20"/>
          <w:szCs w:val="20"/>
          <w:lang w:val="en-GB" w:eastAsia="en-US"/>
        </w:rPr>
        <w:t>T</w:t>
      </w:r>
      <w:r w:rsidR="005B7317" w:rsidRPr="005F6C5A">
        <w:rPr>
          <w:rFonts w:ascii="Times New Roman" w:hAnsi="Times New Roman"/>
          <w:sz w:val="20"/>
          <w:szCs w:val="20"/>
          <w:lang w:val="en-GB" w:eastAsia="en-US"/>
        </w:rPr>
        <w:t xml:space="preserve">herefore, the candidate beam detected in CBD procedure for TRP1 needs to </w:t>
      </w:r>
      <w:r w:rsidR="00724B90" w:rsidRPr="005F6C5A">
        <w:rPr>
          <w:rFonts w:ascii="Times New Roman" w:hAnsi="Times New Roman"/>
          <w:sz w:val="20"/>
          <w:szCs w:val="20"/>
          <w:lang w:val="en-GB" w:eastAsia="en-US"/>
        </w:rPr>
        <w:t>guarantee the beam pair quality</w:t>
      </w:r>
      <w:r w:rsidR="00CF387A" w:rsidRPr="005F6C5A">
        <w:rPr>
          <w:rFonts w:ascii="Times New Roman" w:hAnsi="Times New Roman"/>
          <w:sz w:val="20"/>
          <w:szCs w:val="20"/>
          <w:lang w:val="en-GB" w:eastAsia="en-US"/>
        </w:rPr>
        <w:t>.</w:t>
      </w:r>
    </w:p>
    <w:p w14:paraId="49C9DD78" w14:textId="57471B02" w:rsidR="00F66C60" w:rsidRPr="005F6C5A" w:rsidRDefault="00F66C60" w:rsidP="00F66C60">
      <w:pPr>
        <w:rPr>
          <w:rFonts w:ascii="Times New Roman" w:hAnsi="Times New Roman"/>
          <w:b/>
          <w:bCs/>
          <w:sz w:val="20"/>
          <w:szCs w:val="20"/>
          <w:lang w:val="en-GB" w:eastAsia="en-US"/>
        </w:rPr>
      </w:pPr>
      <w:r w:rsidRPr="005F6C5A">
        <w:rPr>
          <w:rFonts w:ascii="Times New Roman" w:hAnsi="Times New Roman"/>
          <w:b/>
          <w:bCs/>
          <w:sz w:val="20"/>
          <w:szCs w:val="20"/>
          <w:lang w:val="en-GB" w:eastAsia="en-US"/>
        </w:rPr>
        <w:t xml:space="preserve">observation </w:t>
      </w:r>
      <w:r w:rsidR="00026977" w:rsidRPr="005F6C5A">
        <w:rPr>
          <w:rFonts w:ascii="Times New Roman" w:hAnsi="Times New Roman"/>
          <w:b/>
          <w:bCs/>
          <w:sz w:val="20"/>
          <w:szCs w:val="20"/>
          <w:lang w:val="en-GB" w:eastAsia="en-US"/>
        </w:rPr>
        <w:t>1</w:t>
      </w:r>
      <w:r w:rsidRPr="005F6C5A">
        <w:rPr>
          <w:rFonts w:ascii="Times New Roman" w:hAnsi="Times New Roman"/>
          <w:b/>
          <w:bCs/>
          <w:sz w:val="20"/>
          <w:szCs w:val="20"/>
          <w:lang w:val="en-GB" w:eastAsia="en-US"/>
        </w:rPr>
        <w:t>: When UE choose candidate beams after beam failure happens, UE need to consider the quality of beam pair. Otherwise, the new chosen candidate TX beam of one TRP may cause beam failure of another TRP.</w:t>
      </w:r>
    </w:p>
    <w:p w14:paraId="7CE96B40" w14:textId="15D8A8A5" w:rsidR="00CF387A" w:rsidRPr="005F6C5A" w:rsidRDefault="00CF387A" w:rsidP="004525BA">
      <w:pPr>
        <w:rPr>
          <w:rFonts w:ascii="Times New Roman" w:hAnsi="Times New Roman"/>
          <w:sz w:val="20"/>
          <w:szCs w:val="20"/>
          <w:lang w:val="en-GB" w:eastAsia="en-US"/>
        </w:rPr>
      </w:pPr>
      <w:r w:rsidRPr="005F6C5A">
        <w:rPr>
          <w:rFonts w:ascii="Times New Roman" w:hAnsi="Times New Roman"/>
          <w:sz w:val="20"/>
          <w:szCs w:val="20"/>
          <w:lang w:val="en-GB" w:eastAsia="en-US"/>
        </w:rPr>
        <w:t xml:space="preserve">The new </w:t>
      </w:r>
      <w:r w:rsidR="006D251D" w:rsidRPr="005F6C5A">
        <w:rPr>
          <w:rFonts w:ascii="Times New Roman" w:hAnsi="Times New Roman"/>
          <w:sz w:val="20"/>
          <w:szCs w:val="20"/>
          <w:lang w:val="en-GB" w:eastAsia="en-US"/>
        </w:rPr>
        <w:t xml:space="preserve">beam </w:t>
      </w:r>
      <w:r w:rsidRPr="005F6C5A">
        <w:rPr>
          <w:rFonts w:ascii="Times New Roman" w:hAnsi="Times New Roman"/>
          <w:sz w:val="20"/>
          <w:szCs w:val="20"/>
          <w:lang w:val="en-GB" w:eastAsia="en-US"/>
        </w:rPr>
        <w:t xml:space="preserve">pair needs to make sure that </w:t>
      </w:r>
      <w:r w:rsidR="003D670C" w:rsidRPr="005F6C5A">
        <w:rPr>
          <w:rFonts w:ascii="Times New Roman" w:hAnsi="Times New Roman"/>
          <w:sz w:val="20"/>
          <w:szCs w:val="20"/>
          <w:lang w:val="en-GB" w:eastAsia="en-US"/>
        </w:rPr>
        <w:t xml:space="preserve">the two beams are in good beam quality condition and </w:t>
      </w:r>
      <w:r w:rsidRPr="005F6C5A">
        <w:rPr>
          <w:rFonts w:ascii="Times New Roman" w:hAnsi="Times New Roman"/>
          <w:sz w:val="20"/>
          <w:szCs w:val="20"/>
          <w:lang w:val="en-GB" w:eastAsia="en-US"/>
        </w:rPr>
        <w:t>no beam failure of both beams will happen, i.e.</w:t>
      </w:r>
    </w:p>
    <w:p w14:paraId="33915DE7" w14:textId="377A2121" w:rsidR="00CF387A" w:rsidRPr="005F6C5A" w:rsidRDefault="00CF387A" w:rsidP="00CF387A">
      <w:pPr>
        <w:pStyle w:val="ListParagraph"/>
        <w:numPr>
          <w:ilvl w:val="0"/>
          <w:numId w:val="2"/>
        </w:numPr>
        <w:ind w:firstLineChars="0"/>
        <w:rPr>
          <w:sz w:val="20"/>
          <w:szCs w:val="20"/>
        </w:rPr>
      </w:pPr>
      <w:r w:rsidRPr="005F6C5A">
        <w:rPr>
          <w:sz w:val="20"/>
          <w:szCs w:val="20"/>
        </w:rPr>
        <w:t xml:space="preserve">L1-RSRP </w:t>
      </w:r>
      <w:r w:rsidRPr="005F6C5A">
        <w:rPr>
          <w:sz w:val="20"/>
          <w:szCs w:val="20"/>
          <w:lang w:val="en-US"/>
        </w:rPr>
        <w:t xml:space="preserve">of RSs for each beam in the </w:t>
      </w:r>
      <w:r w:rsidRPr="005F6C5A">
        <w:rPr>
          <w:sz w:val="20"/>
          <w:szCs w:val="20"/>
        </w:rPr>
        <w:t xml:space="preserve">beam pair should be better than </w:t>
      </w:r>
      <w:proofErr w:type="spellStart"/>
      <w:r w:rsidRPr="005F6C5A">
        <w:rPr>
          <w:sz w:val="20"/>
          <w:szCs w:val="20"/>
        </w:rPr>
        <w:t>Q</w:t>
      </w:r>
      <w:r w:rsidRPr="005F6C5A">
        <w:rPr>
          <w:sz w:val="20"/>
          <w:szCs w:val="20"/>
          <w:vertAlign w:val="subscript"/>
        </w:rPr>
        <w:t>in_LR</w:t>
      </w:r>
      <w:proofErr w:type="spellEnd"/>
      <w:r w:rsidRPr="005F6C5A">
        <w:rPr>
          <w:sz w:val="20"/>
          <w:szCs w:val="20"/>
          <w:lang w:val="en-US"/>
        </w:rPr>
        <w:t xml:space="preserve"> to make sure that beam quality is in good condition</w:t>
      </w:r>
    </w:p>
    <w:p w14:paraId="1A585CFB" w14:textId="77777777" w:rsidR="003D670C" w:rsidRPr="005F6C5A" w:rsidRDefault="003D670C" w:rsidP="003D670C">
      <w:pPr>
        <w:pStyle w:val="ListParagraph"/>
        <w:numPr>
          <w:ilvl w:val="0"/>
          <w:numId w:val="2"/>
        </w:numPr>
        <w:ind w:firstLineChars="0"/>
        <w:rPr>
          <w:sz w:val="20"/>
          <w:szCs w:val="20"/>
        </w:rPr>
      </w:pPr>
      <w:r w:rsidRPr="005F6C5A">
        <w:rPr>
          <w:sz w:val="20"/>
          <w:szCs w:val="20"/>
        </w:rPr>
        <w:t xml:space="preserve">SINR of RSs for </w:t>
      </w:r>
      <w:r w:rsidRPr="005F6C5A">
        <w:rPr>
          <w:sz w:val="20"/>
          <w:szCs w:val="20"/>
          <w:lang w:val="en-US"/>
        </w:rPr>
        <w:t>each beam</w:t>
      </w:r>
      <w:r w:rsidRPr="005F6C5A">
        <w:rPr>
          <w:sz w:val="20"/>
          <w:szCs w:val="20"/>
        </w:rPr>
        <w:t xml:space="preserve"> in the beam pair are better than </w:t>
      </w:r>
      <w:proofErr w:type="spellStart"/>
      <w:r w:rsidRPr="005F6C5A">
        <w:rPr>
          <w:sz w:val="20"/>
          <w:szCs w:val="20"/>
        </w:rPr>
        <w:t>Q</w:t>
      </w:r>
      <w:r w:rsidRPr="005F6C5A">
        <w:rPr>
          <w:sz w:val="20"/>
          <w:szCs w:val="20"/>
          <w:vertAlign w:val="subscript"/>
        </w:rPr>
        <w:t>out_LR</w:t>
      </w:r>
      <w:proofErr w:type="spellEnd"/>
      <w:r w:rsidRPr="005F6C5A">
        <w:rPr>
          <w:sz w:val="20"/>
          <w:szCs w:val="20"/>
          <w:lang w:val="en-US"/>
        </w:rPr>
        <w:t xml:space="preserve"> to make sure that no beam failure will happen.</w:t>
      </w:r>
    </w:p>
    <w:p w14:paraId="5552BC21" w14:textId="20503CD3" w:rsidR="00C82888" w:rsidRPr="005F6C5A" w:rsidRDefault="00C82888" w:rsidP="00C82888">
      <w:pPr>
        <w:widowControl w:val="0"/>
        <w:autoSpaceDE w:val="0"/>
        <w:autoSpaceDN w:val="0"/>
        <w:adjustRightInd w:val="0"/>
        <w:spacing w:line="360" w:lineRule="auto"/>
        <w:rPr>
          <w:rFonts w:ascii="Times New Roman" w:hAnsi="Times New Roman"/>
          <w:sz w:val="20"/>
          <w:szCs w:val="20"/>
        </w:rPr>
      </w:pPr>
      <w:r w:rsidRPr="005F6C5A">
        <w:rPr>
          <w:rFonts w:ascii="Times New Roman" w:hAnsi="Times New Roman"/>
          <w:sz w:val="20"/>
          <w:szCs w:val="20"/>
        </w:rPr>
        <w:lastRenderedPageBreak/>
        <w:t>Suppose TRP1 is beam failure and TRP2 is still working.</w:t>
      </w:r>
      <w:r w:rsidR="00C06840" w:rsidRPr="005F6C5A">
        <w:rPr>
          <w:rFonts w:ascii="Times New Roman" w:hAnsi="Times New Roman"/>
          <w:sz w:val="20"/>
          <w:szCs w:val="20"/>
        </w:rPr>
        <w:t xml:space="preserve"> UE need to perform BFD for TRP2.</w:t>
      </w:r>
      <w:r w:rsidRPr="005F6C5A">
        <w:rPr>
          <w:rFonts w:ascii="Times New Roman" w:hAnsi="Times New Roman"/>
          <w:sz w:val="20"/>
          <w:szCs w:val="20"/>
        </w:rPr>
        <w:t xml:space="preserve"> </w:t>
      </w:r>
      <w:proofErr w:type="gramStart"/>
      <w:r w:rsidRPr="005F6C5A">
        <w:rPr>
          <w:rFonts w:ascii="Times New Roman" w:hAnsi="Times New Roman"/>
          <w:sz w:val="20"/>
          <w:szCs w:val="20"/>
        </w:rPr>
        <w:t>In order to</w:t>
      </w:r>
      <w:proofErr w:type="gramEnd"/>
      <w:r w:rsidRPr="005F6C5A">
        <w:rPr>
          <w:rFonts w:ascii="Times New Roman" w:hAnsi="Times New Roman"/>
          <w:sz w:val="20"/>
          <w:szCs w:val="20"/>
        </w:rPr>
        <w:t xml:space="preserve"> guarantee that the new TX beam of TRP1 will not </w:t>
      </w:r>
      <w:r w:rsidRPr="005F6C5A">
        <w:rPr>
          <w:rFonts w:ascii="Times New Roman" w:hAnsi="Times New Roman"/>
          <w:sz w:val="20"/>
          <w:szCs w:val="20"/>
        </w:rPr>
        <w:t xml:space="preserve">break </w:t>
      </w:r>
      <w:r w:rsidRPr="005F6C5A">
        <w:rPr>
          <w:rFonts w:ascii="Times New Roman" w:hAnsi="Times New Roman"/>
          <w:sz w:val="20"/>
          <w:szCs w:val="20"/>
        </w:rPr>
        <w:t xml:space="preserve">TRP2. </w:t>
      </w:r>
      <w:r w:rsidR="00C06840" w:rsidRPr="005F6C5A">
        <w:rPr>
          <w:rFonts w:ascii="Times New Roman" w:hAnsi="Times New Roman"/>
          <w:sz w:val="20"/>
          <w:szCs w:val="20"/>
        </w:rPr>
        <w:t xml:space="preserve">UE </w:t>
      </w:r>
      <w:r w:rsidRPr="005F6C5A">
        <w:rPr>
          <w:rFonts w:ascii="Times New Roman" w:hAnsi="Times New Roman"/>
          <w:sz w:val="20"/>
          <w:szCs w:val="20"/>
        </w:rPr>
        <w:t xml:space="preserve">also </w:t>
      </w:r>
      <w:r w:rsidR="00C06840" w:rsidRPr="005F6C5A">
        <w:rPr>
          <w:rFonts w:ascii="Times New Roman" w:hAnsi="Times New Roman"/>
          <w:sz w:val="20"/>
          <w:szCs w:val="20"/>
        </w:rPr>
        <w:t xml:space="preserve">need to monitor </w:t>
      </w:r>
      <w:r w:rsidRPr="005F6C5A">
        <w:rPr>
          <w:rFonts w:ascii="Times New Roman" w:hAnsi="Times New Roman"/>
          <w:sz w:val="20"/>
          <w:szCs w:val="20"/>
        </w:rPr>
        <w:t xml:space="preserve">RS configured for CBD for </w:t>
      </w:r>
      <w:r w:rsidR="00C06840" w:rsidRPr="005F6C5A">
        <w:rPr>
          <w:rFonts w:ascii="Times New Roman" w:hAnsi="Times New Roman"/>
          <w:sz w:val="20"/>
          <w:szCs w:val="20"/>
        </w:rPr>
        <w:t>TRP1</w:t>
      </w:r>
      <w:r w:rsidRPr="005F6C5A">
        <w:rPr>
          <w:rFonts w:ascii="Times New Roman" w:hAnsi="Times New Roman"/>
          <w:sz w:val="20"/>
          <w:szCs w:val="20"/>
        </w:rPr>
        <w:t xml:space="preserve">. </w:t>
      </w:r>
      <w:r w:rsidRPr="005F6C5A">
        <w:rPr>
          <w:rFonts w:ascii="Times New Roman" w:hAnsi="Times New Roman"/>
          <w:sz w:val="20"/>
          <w:szCs w:val="20"/>
        </w:rPr>
        <w:t xml:space="preserve">Therefore, scheduling restriction for BFD needs to be modified. The resource set of </w:t>
      </w:r>
      <w:proofErr w:type="gramStart"/>
      <w:r w:rsidRPr="005F6C5A">
        <w:rPr>
          <w:rFonts w:ascii="Times New Roman" w:hAnsi="Times New Roman"/>
          <w:sz w:val="20"/>
          <w:szCs w:val="20"/>
        </w:rPr>
        <w:t>CBD</w:t>
      </w:r>
      <w:proofErr w:type="gramEnd"/>
      <w:r w:rsidRPr="005F6C5A">
        <w:rPr>
          <w:rFonts w:ascii="Times New Roman" w:hAnsi="Times New Roman"/>
          <w:sz w:val="20"/>
          <w:szCs w:val="20"/>
        </w:rPr>
        <w:t xml:space="preserve"> should also be considered.</w:t>
      </w:r>
      <w:r w:rsidR="00C06840" w:rsidRPr="005F6C5A">
        <w:rPr>
          <w:rFonts w:ascii="Times New Roman" w:hAnsi="Times New Roman"/>
          <w:sz w:val="20"/>
          <w:szCs w:val="20"/>
        </w:rPr>
        <w:t xml:space="preserve"> </w:t>
      </w:r>
      <w:r w:rsidRPr="005F6C5A">
        <w:rPr>
          <w:rFonts w:ascii="Times New Roman" w:hAnsi="Times New Roman"/>
          <w:sz w:val="20"/>
          <w:szCs w:val="20"/>
        </w:rPr>
        <w:t>For example</w:t>
      </w:r>
      <w:r w:rsidR="00C06840" w:rsidRPr="005F6C5A">
        <w:rPr>
          <w:rFonts w:ascii="Times New Roman" w:hAnsi="Times New Roman"/>
          <w:sz w:val="20"/>
          <w:szCs w:val="20"/>
        </w:rPr>
        <w:t>, the scheduling restriction for one TRP shall also consider the RS configured for CBD of another TRP</w:t>
      </w:r>
      <w:r w:rsidRPr="005F6C5A">
        <w:rPr>
          <w:rFonts w:ascii="Times New Roman" w:hAnsi="Times New Roman"/>
          <w:sz w:val="20"/>
          <w:szCs w:val="20"/>
        </w:rPr>
        <w:t>:</w:t>
      </w:r>
    </w:p>
    <w:p w14:paraId="62082995" w14:textId="77777777" w:rsidR="00C82888" w:rsidRPr="005F6C5A" w:rsidRDefault="00C82888" w:rsidP="00C82888">
      <w:pPr>
        <w:pStyle w:val="B1"/>
        <w:rPr>
          <w:lang w:eastAsia="ja-JP"/>
        </w:rPr>
      </w:pPr>
      <w:r w:rsidRPr="005F6C5A">
        <w:rPr>
          <w:rFonts w:eastAsia="SimSun"/>
          <w:lang w:eastAsia="zh-CN"/>
        </w:rPr>
        <w:t>-</w:t>
      </w:r>
      <w:r w:rsidRPr="005F6C5A">
        <w:rPr>
          <w:rFonts w:eastAsia="SimSun"/>
          <w:lang w:eastAsia="zh-CN"/>
        </w:rPr>
        <w:tab/>
      </w:r>
      <w:r w:rsidRPr="005F6C5A">
        <w:rPr>
          <w:lang w:eastAsia="ja-JP"/>
        </w:rPr>
        <w:t>T</w:t>
      </w:r>
      <w:r w:rsidRPr="005F6C5A">
        <w:rPr>
          <w:rFonts w:eastAsia="SimSun"/>
          <w:lang w:eastAsia="zh-CN"/>
        </w:rPr>
        <w:t>he UE is not expected to transmit PUCCH, PUSCH or SRS or receive PDCCH, PDSCH or CSI-RS for tracking or CSI-RS for CQI on SSB symbols to be measured</w:t>
      </w:r>
      <w:r w:rsidRPr="005F6C5A">
        <w:rPr>
          <w:lang w:eastAsia="ja-JP"/>
        </w:rPr>
        <w:t xml:space="preserve"> for </w:t>
      </w:r>
      <w:r w:rsidRPr="005F6C5A">
        <w:rPr>
          <w:rFonts w:eastAsia="SimSun"/>
          <w:lang w:eastAsia="zh-CN"/>
        </w:rPr>
        <w:t>TRP specific</w:t>
      </w:r>
      <w:r w:rsidRPr="005F6C5A">
        <w:rPr>
          <w:lang w:eastAsia="ja-JP"/>
        </w:rPr>
        <w:t xml:space="preserve"> beam failure detection and candidate beam detection.</w:t>
      </w:r>
    </w:p>
    <w:p w14:paraId="02DC39FC" w14:textId="0DDD6704" w:rsidR="00C82888" w:rsidRPr="005F6C5A" w:rsidRDefault="00C06840" w:rsidP="00AD21B7">
      <w:pPr>
        <w:rPr>
          <w:rFonts w:ascii="Times New Roman" w:hAnsi="Times New Roman"/>
          <w:b/>
          <w:bCs/>
          <w:sz w:val="20"/>
          <w:szCs w:val="20"/>
          <w:lang w:val="en-GB" w:eastAsia="en-US"/>
        </w:rPr>
      </w:pPr>
      <w:r w:rsidRPr="005F6C5A">
        <w:rPr>
          <w:rFonts w:ascii="Times New Roman" w:hAnsi="Times New Roman"/>
          <w:b/>
          <w:bCs/>
          <w:sz w:val="20"/>
          <w:szCs w:val="20"/>
          <w:lang w:val="en-GB" w:eastAsia="en-US"/>
        </w:rPr>
        <w:t>Proposal</w:t>
      </w:r>
      <w:r w:rsidR="00026977" w:rsidRPr="005F6C5A">
        <w:rPr>
          <w:rFonts w:ascii="Times New Roman" w:hAnsi="Times New Roman"/>
          <w:b/>
          <w:bCs/>
          <w:sz w:val="20"/>
          <w:szCs w:val="20"/>
          <w:lang w:val="en-GB" w:eastAsia="en-US"/>
        </w:rPr>
        <w:t xml:space="preserve"> 3</w:t>
      </w:r>
      <w:r w:rsidRPr="005F6C5A">
        <w:rPr>
          <w:rFonts w:ascii="Times New Roman" w:hAnsi="Times New Roman"/>
          <w:b/>
          <w:bCs/>
          <w:sz w:val="20"/>
          <w:szCs w:val="20"/>
          <w:lang w:val="en-GB" w:eastAsia="en-US"/>
        </w:rPr>
        <w:t xml:space="preserve">: RAN4 to discuss the motivation of CBD </w:t>
      </w:r>
      <w:r w:rsidR="002329ED" w:rsidRPr="005F6C5A">
        <w:rPr>
          <w:rFonts w:ascii="Times New Roman" w:hAnsi="Times New Roman"/>
          <w:b/>
          <w:bCs/>
          <w:sz w:val="20"/>
          <w:szCs w:val="20"/>
          <w:lang w:val="en-GB" w:eastAsia="en-US"/>
        </w:rPr>
        <w:t>first when</w:t>
      </w:r>
      <w:r w:rsidRPr="005F6C5A">
        <w:rPr>
          <w:rFonts w:ascii="Times New Roman" w:hAnsi="Times New Roman"/>
          <w:b/>
          <w:bCs/>
          <w:sz w:val="20"/>
          <w:szCs w:val="20"/>
          <w:lang w:val="en-GB" w:eastAsia="en-US"/>
        </w:rPr>
        <w:t xml:space="preserve"> beam failure happens during simultaneous reception.</w:t>
      </w:r>
    </w:p>
    <w:p w14:paraId="0B76CDF2" w14:textId="4B2EF030" w:rsidR="002329ED" w:rsidRPr="005F6C5A" w:rsidRDefault="002329ED" w:rsidP="002329ED">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w:t>
      </w:r>
      <w:r w:rsidR="00BC7110">
        <w:rPr>
          <w:b/>
          <w:bCs/>
          <w:sz w:val="20"/>
          <w:szCs w:val="20"/>
          <w:lang w:val="en-GB" w:eastAsia="en-US"/>
        </w:rPr>
        <w:t>f</w:t>
      </w:r>
      <w:r w:rsidRPr="005F6C5A">
        <w:rPr>
          <w:b/>
          <w:bCs/>
          <w:sz w:val="20"/>
          <w:szCs w:val="20"/>
          <w:lang w:val="en-GB" w:eastAsia="en-US"/>
        </w:rPr>
        <w:t>all back to single TRP</w:t>
      </w:r>
      <w:r w:rsidRPr="005F6C5A">
        <w:rPr>
          <w:b/>
          <w:bCs/>
          <w:sz w:val="20"/>
          <w:szCs w:val="20"/>
          <w:lang w:val="en-GB" w:eastAsia="en-US"/>
        </w:rPr>
        <w:t>, no CBD is needed.</w:t>
      </w:r>
    </w:p>
    <w:p w14:paraId="7E24A3AE" w14:textId="004A2022" w:rsidR="002329ED" w:rsidRPr="005F6C5A" w:rsidRDefault="002329ED" w:rsidP="00271193">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fall back to TDM based </w:t>
      </w:r>
      <w:proofErr w:type="spellStart"/>
      <w:r w:rsidRPr="005F6C5A">
        <w:rPr>
          <w:b/>
          <w:bCs/>
          <w:sz w:val="20"/>
          <w:szCs w:val="20"/>
          <w:lang w:val="en-GB" w:eastAsia="en-US"/>
        </w:rPr>
        <w:t>mTRP</w:t>
      </w:r>
      <w:proofErr w:type="spellEnd"/>
      <w:r w:rsidRPr="005F6C5A">
        <w:rPr>
          <w:b/>
          <w:bCs/>
          <w:sz w:val="20"/>
          <w:szCs w:val="20"/>
          <w:lang w:val="en-GB" w:eastAsia="en-US"/>
        </w:rPr>
        <w:t xml:space="preserve">, </w:t>
      </w:r>
      <w:r w:rsidRPr="005F6C5A">
        <w:rPr>
          <w:b/>
          <w:bCs/>
          <w:sz w:val="20"/>
          <w:szCs w:val="20"/>
          <w:lang w:val="en-GB" w:eastAsia="en-US"/>
        </w:rPr>
        <w:t xml:space="preserve">legacy TRP specific </w:t>
      </w:r>
      <w:r w:rsidRPr="005F6C5A">
        <w:rPr>
          <w:b/>
          <w:bCs/>
          <w:sz w:val="20"/>
          <w:szCs w:val="20"/>
          <w:lang w:val="en-GB" w:eastAsia="en-US"/>
        </w:rPr>
        <w:t>requirement</w:t>
      </w:r>
      <w:r w:rsidRPr="005F6C5A">
        <w:rPr>
          <w:b/>
          <w:bCs/>
          <w:sz w:val="20"/>
          <w:szCs w:val="20"/>
          <w:lang w:val="en-GB" w:eastAsia="en-US"/>
        </w:rPr>
        <w:t xml:space="preserve"> can be used as baseline. </w:t>
      </w:r>
      <w:r w:rsidRPr="005F6C5A">
        <w:rPr>
          <w:b/>
          <w:bCs/>
          <w:sz w:val="20"/>
          <w:szCs w:val="20"/>
          <w:lang w:val="en-GB" w:eastAsia="en-US"/>
        </w:rPr>
        <w:t>FFS any update.</w:t>
      </w:r>
    </w:p>
    <w:p w14:paraId="66B86B49" w14:textId="3A36B56B" w:rsidR="002329ED" w:rsidRPr="005F6C5A" w:rsidRDefault="002329ED" w:rsidP="002329ED">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will continue simultaneous reception after CBD, the new TX beam needs to guarantee that the beam pair quality is good, </w:t>
      </w:r>
      <w:proofErr w:type="gramStart"/>
      <w:r w:rsidRPr="005F6C5A">
        <w:rPr>
          <w:b/>
          <w:bCs/>
          <w:sz w:val="20"/>
          <w:szCs w:val="20"/>
          <w:lang w:val="en-GB" w:eastAsia="en-US"/>
        </w:rPr>
        <w:t>i.e.</w:t>
      </w:r>
      <w:proofErr w:type="gramEnd"/>
      <w:r w:rsidRPr="005F6C5A">
        <w:rPr>
          <w:b/>
          <w:bCs/>
          <w:sz w:val="20"/>
          <w:szCs w:val="20"/>
          <w:lang w:val="en-GB" w:eastAsia="en-US"/>
        </w:rPr>
        <w:t xml:space="preserve"> will not broke the link of another panel.</w:t>
      </w:r>
      <w:r w:rsidRPr="005F6C5A">
        <w:rPr>
          <w:b/>
          <w:bCs/>
          <w:sz w:val="20"/>
          <w:szCs w:val="20"/>
          <w:lang w:val="en-GB" w:eastAsia="en-US"/>
        </w:rPr>
        <w:t xml:space="preserve"> Requirement update is needed.</w:t>
      </w:r>
    </w:p>
    <w:p w14:paraId="5C435224" w14:textId="77777777" w:rsidR="00730841" w:rsidRPr="002329ED" w:rsidRDefault="00730841" w:rsidP="00730841">
      <w:pPr>
        <w:pStyle w:val="Heading1"/>
        <w:numPr>
          <w:ilvl w:val="0"/>
          <w:numId w:val="1"/>
        </w:numPr>
        <w:rPr>
          <w:rFonts w:ascii="Times New Roman" w:hAnsi="Times New Roman"/>
        </w:rPr>
      </w:pPr>
      <w:r w:rsidRPr="002329ED">
        <w:rPr>
          <w:rFonts w:ascii="Times New Roman" w:hAnsi="Times New Roman"/>
        </w:rPr>
        <w:t>Conclusion</w:t>
      </w:r>
    </w:p>
    <w:p w14:paraId="1DB31489" w14:textId="0FB363F0" w:rsidR="00730841" w:rsidRPr="002329ED" w:rsidRDefault="00730841" w:rsidP="00730841">
      <w:pPr>
        <w:rPr>
          <w:rFonts w:ascii="Times New Roman" w:hAnsi="Times New Roman"/>
          <w:sz w:val="20"/>
          <w:szCs w:val="20"/>
          <w:lang w:val="en-GB" w:eastAsia="en-US"/>
        </w:rPr>
      </w:pPr>
      <w:r w:rsidRPr="002329ED">
        <w:rPr>
          <w:rFonts w:ascii="Times New Roman" w:hAnsi="Times New Roman"/>
          <w:sz w:val="20"/>
          <w:szCs w:val="20"/>
          <w:lang w:val="en-GB" w:eastAsia="en-US"/>
        </w:rPr>
        <w:t xml:space="preserve">In this contribution, we provide our views regarding </w:t>
      </w:r>
      <w:r w:rsidR="00036B6C" w:rsidRPr="002329ED">
        <w:rPr>
          <w:rFonts w:ascii="Times New Roman" w:hAnsi="Times New Roman"/>
          <w:sz w:val="20"/>
          <w:szCs w:val="20"/>
          <w:lang w:val="en-GB" w:eastAsia="en-US"/>
        </w:rPr>
        <w:t>BFD/CBD</w:t>
      </w:r>
      <w:r w:rsidRPr="002329ED">
        <w:rPr>
          <w:rFonts w:ascii="Times New Roman" w:hAnsi="Times New Roman"/>
          <w:sz w:val="20"/>
          <w:szCs w:val="20"/>
          <w:lang w:val="en-GB" w:eastAsia="en-US"/>
        </w:rPr>
        <w:t>:</w:t>
      </w:r>
    </w:p>
    <w:p w14:paraId="3D7C1679" w14:textId="77777777" w:rsidR="005F6C5A" w:rsidRPr="002329ED" w:rsidRDefault="005F6C5A" w:rsidP="005F6C5A">
      <w:pPr>
        <w:rPr>
          <w:rFonts w:ascii="Times New Roman" w:hAnsi="Times New Roman"/>
          <w:b/>
          <w:bCs/>
          <w:color w:val="000000"/>
          <w:sz w:val="20"/>
          <w:szCs w:val="20"/>
          <w:lang w:val="en-GB"/>
        </w:rPr>
      </w:pPr>
      <w:r w:rsidRPr="002329ED">
        <w:rPr>
          <w:rFonts w:ascii="Times New Roman" w:hAnsi="Times New Roman"/>
          <w:b/>
          <w:bCs/>
          <w:color w:val="000000"/>
          <w:sz w:val="20"/>
          <w:szCs w:val="20"/>
          <w:lang w:val="en-GB"/>
        </w:rPr>
        <w:t>Proposal 1:  There is no need to define TRP specific RLM for simultaneous reception.</w:t>
      </w:r>
    </w:p>
    <w:p w14:paraId="79C40030" w14:textId="77777777" w:rsidR="005F6C5A" w:rsidRPr="005F6C5A" w:rsidRDefault="005F6C5A" w:rsidP="005F6C5A">
      <w:pPr>
        <w:rPr>
          <w:rFonts w:ascii="Times New Roman" w:hAnsi="Times New Roman"/>
          <w:b/>
          <w:bCs/>
          <w:sz w:val="20"/>
          <w:szCs w:val="20"/>
        </w:rPr>
      </w:pPr>
      <w:r w:rsidRPr="005F6C5A">
        <w:rPr>
          <w:rFonts w:ascii="Times New Roman" w:hAnsi="Times New Roman"/>
          <w:b/>
          <w:bCs/>
          <w:sz w:val="20"/>
          <w:szCs w:val="20"/>
        </w:rPr>
        <w:t xml:space="preserve">Proposal 2: </w:t>
      </w:r>
      <w:r w:rsidRPr="005F6C5A">
        <w:rPr>
          <w:rFonts w:ascii="Times New Roman" w:eastAsia="?? ??" w:hAnsi="Times New Roman"/>
          <w:b/>
          <w:bCs/>
          <w:sz w:val="20"/>
          <w:szCs w:val="20"/>
        </w:rPr>
        <w:t xml:space="preserve">The two reference DL RSs in dual TCI activation needs to be in the two sets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q</m:t>
                </m:r>
              </m:e>
            </m:acc>
          </m:e>
          <m:sub>
            <m:r>
              <m:rPr>
                <m:sty m:val="bi"/>
              </m:rPr>
              <w:rPr>
                <w:rFonts w:ascii="Cambria Math" w:hAnsi="Cambria Math"/>
                <w:sz w:val="20"/>
                <w:szCs w:val="20"/>
              </w:rPr>
              <m:t>0,0</m:t>
            </m:r>
          </m:sub>
        </m:sSub>
      </m:oMath>
      <w:r w:rsidRPr="005F6C5A">
        <w:rPr>
          <w:rFonts w:ascii="Times New Roman" w:hAnsi="Times New Roman"/>
          <w:b/>
          <w:bCs/>
          <w:sz w:val="20"/>
          <w:szCs w:val="20"/>
        </w:rPr>
        <w:t xml:space="preserve"> and </w:t>
      </w:r>
      <m:oMath>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q</m:t>
                </m:r>
              </m:e>
            </m:acc>
          </m:e>
          <m:sub>
            <m:r>
              <m:rPr>
                <m:sty m:val="bi"/>
              </m:rPr>
              <w:rPr>
                <w:rFonts w:ascii="Cambria Math" w:hAnsi="Cambria Math"/>
                <w:sz w:val="20"/>
                <w:szCs w:val="20"/>
              </w:rPr>
              <m:t>0,1</m:t>
            </m:r>
          </m:sub>
        </m:sSub>
      </m:oMath>
      <w:r w:rsidRPr="005F6C5A">
        <w:rPr>
          <w:rFonts w:ascii="Times New Roman" w:hAnsi="Times New Roman"/>
          <w:b/>
          <w:bCs/>
          <w:sz w:val="20"/>
          <w:szCs w:val="20"/>
        </w:rPr>
        <w:t xml:space="preserve"> configured for TRP-specific BFD.</w:t>
      </w:r>
    </w:p>
    <w:p w14:paraId="5EC15715" w14:textId="77777777" w:rsidR="005F6C5A" w:rsidRPr="005F6C5A" w:rsidRDefault="005F6C5A" w:rsidP="005F6C5A">
      <w:pPr>
        <w:rPr>
          <w:rFonts w:ascii="Times New Roman" w:hAnsi="Times New Roman"/>
          <w:b/>
          <w:bCs/>
          <w:sz w:val="20"/>
          <w:szCs w:val="20"/>
          <w:lang w:val="en-GB" w:eastAsia="en-US"/>
        </w:rPr>
      </w:pPr>
      <w:r w:rsidRPr="005F6C5A">
        <w:rPr>
          <w:rFonts w:ascii="Times New Roman" w:hAnsi="Times New Roman"/>
          <w:b/>
          <w:bCs/>
          <w:sz w:val="20"/>
          <w:szCs w:val="20"/>
          <w:lang w:val="en-GB" w:eastAsia="en-US"/>
        </w:rPr>
        <w:t>Proposal 3: RAN4 to discuss the motivation of CBD first when beam failure happens during simultaneous reception.</w:t>
      </w:r>
    </w:p>
    <w:p w14:paraId="3A36A9FB" w14:textId="2366CC30" w:rsidR="005F6C5A" w:rsidRPr="005F6C5A" w:rsidRDefault="005F6C5A" w:rsidP="005F6C5A">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w:t>
      </w:r>
      <w:r w:rsidR="00BC7110">
        <w:rPr>
          <w:b/>
          <w:bCs/>
          <w:sz w:val="20"/>
          <w:szCs w:val="20"/>
          <w:lang w:val="en-GB" w:eastAsia="en-US"/>
        </w:rPr>
        <w:t>f</w:t>
      </w:r>
      <w:r w:rsidRPr="005F6C5A">
        <w:rPr>
          <w:b/>
          <w:bCs/>
          <w:sz w:val="20"/>
          <w:szCs w:val="20"/>
          <w:lang w:val="en-GB" w:eastAsia="en-US"/>
        </w:rPr>
        <w:t>all back to single TRP, no CBD is needed.</w:t>
      </w:r>
    </w:p>
    <w:p w14:paraId="5E23C47E" w14:textId="77777777" w:rsidR="005F6C5A" w:rsidRPr="005F6C5A" w:rsidRDefault="005F6C5A" w:rsidP="005F6C5A">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fall back to TDM based </w:t>
      </w:r>
      <w:proofErr w:type="spellStart"/>
      <w:r w:rsidRPr="005F6C5A">
        <w:rPr>
          <w:b/>
          <w:bCs/>
          <w:sz w:val="20"/>
          <w:szCs w:val="20"/>
          <w:lang w:val="en-GB" w:eastAsia="en-US"/>
        </w:rPr>
        <w:t>mTRP</w:t>
      </w:r>
      <w:proofErr w:type="spellEnd"/>
      <w:r w:rsidRPr="005F6C5A">
        <w:rPr>
          <w:b/>
          <w:bCs/>
          <w:sz w:val="20"/>
          <w:szCs w:val="20"/>
          <w:lang w:val="en-GB" w:eastAsia="en-US"/>
        </w:rPr>
        <w:t>, legacy TRP specific requirement can be used as baseline. FFS any update.</w:t>
      </w:r>
    </w:p>
    <w:p w14:paraId="1D360C76" w14:textId="77777777" w:rsidR="005F6C5A" w:rsidRPr="005F6C5A" w:rsidRDefault="005F6C5A" w:rsidP="005F6C5A">
      <w:pPr>
        <w:pStyle w:val="ListParagraph"/>
        <w:numPr>
          <w:ilvl w:val="0"/>
          <w:numId w:val="39"/>
        </w:numPr>
        <w:ind w:firstLineChars="0"/>
        <w:rPr>
          <w:b/>
          <w:bCs/>
          <w:sz w:val="20"/>
          <w:szCs w:val="20"/>
          <w:lang w:val="en-GB" w:eastAsia="en-US"/>
        </w:rPr>
      </w:pPr>
      <w:r w:rsidRPr="005F6C5A">
        <w:rPr>
          <w:b/>
          <w:bCs/>
          <w:sz w:val="20"/>
          <w:szCs w:val="20"/>
          <w:lang w:val="en-GB" w:eastAsia="en-US"/>
        </w:rPr>
        <w:t xml:space="preserve">If UE will continue simultaneous reception after CBD, the new TX beam needs to guarantee that the beam pair quality is good, </w:t>
      </w:r>
      <w:proofErr w:type="gramStart"/>
      <w:r w:rsidRPr="005F6C5A">
        <w:rPr>
          <w:b/>
          <w:bCs/>
          <w:sz w:val="20"/>
          <w:szCs w:val="20"/>
          <w:lang w:val="en-GB" w:eastAsia="en-US"/>
        </w:rPr>
        <w:t>i.e.</w:t>
      </w:r>
      <w:proofErr w:type="gramEnd"/>
      <w:r w:rsidRPr="005F6C5A">
        <w:rPr>
          <w:b/>
          <w:bCs/>
          <w:sz w:val="20"/>
          <w:szCs w:val="20"/>
          <w:lang w:val="en-GB" w:eastAsia="en-US"/>
        </w:rPr>
        <w:t xml:space="preserve"> will not broke the link of another panel. Requirement update is needed.</w:t>
      </w:r>
    </w:p>
    <w:p w14:paraId="4572F4BA" w14:textId="77777777" w:rsidR="00730841" w:rsidRPr="002329ED" w:rsidRDefault="00730841" w:rsidP="00730841">
      <w:pPr>
        <w:pStyle w:val="Heading1"/>
        <w:numPr>
          <w:ilvl w:val="0"/>
          <w:numId w:val="1"/>
        </w:numPr>
        <w:rPr>
          <w:rFonts w:ascii="Times New Roman" w:hAnsi="Times New Roman"/>
        </w:rPr>
      </w:pPr>
      <w:r w:rsidRPr="002329ED">
        <w:rPr>
          <w:rFonts w:ascii="Times New Roman" w:hAnsi="Times New Roman"/>
        </w:rPr>
        <w:t xml:space="preserve">Reference </w:t>
      </w:r>
    </w:p>
    <w:bookmarkEnd w:id="2"/>
    <w:p w14:paraId="7333F44D" w14:textId="77777777" w:rsidR="00730841" w:rsidRPr="002329ED" w:rsidRDefault="00730841" w:rsidP="00730841">
      <w:pPr>
        <w:rPr>
          <w:rFonts w:ascii="Times New Roman" w:hAnsi="Times New Roman"/>
          <w:b/>
          <w:bCs/>
          <w:sz w:val="20"/>
          <w:szCs w:val="20"/>
          <w:lang w:val="en-GB" w:eastAsia="en-US"/>
        </w:rPr>
      </w:pPr>
    </w:p>
    <w:p w14:paraId="50CE8EB9" w14:textId="77777777" w:rsidR="00691D7C" w:rsidRPr="002329ED" w:rsidRDefault="00ED15F0">
      <w:pPr>
        <w:rPr>
          <w:rFonts w:ascii="Times New Roman" w:hAnsi="Times New Roman"/>
        </w:rPr>
      </w:pPr>
    </w:p>
    <w:sectPr w:rsidR="00691D7C" w:rsidRPr="002329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203E" w14:textId="77777777" w:rsidR="00E162BD" w:rsidRDefault="00E162BD" w:rsidP="008F3B95">
      <w:pPr>
        <w:spacing w:after="0" w:line="240" w:lineRule="auto"/>
      </w:pPr>
      <w:r>
        <w:separator/>
      </w:r>
    </w:p>
  </w:endnote>
  <w:endnote w:type="continuationSeparator" w:id="0">
    <w:p w14:paraId="774C04F9" w14:textId="77777777" w:rsidR="00E162BD" w:rsidRDefault="00E162BD" w:rsidP="008F3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EFF19" w14:textId="77777777" w:rsidR="00E162BD" w:rsidRDefault="00E162BD" w:rsidP="008F3B95">
      <w:pPr>
        <w:spacing w:after="0" w:line="240" w:lineRule="auto"/>
      </w:pPr>
      <w:r>
        <w:separator/>
      </w:r>
    </w:p>
  </w:footnote>
  <w:footnote w:type="continuationSeparator" w:id="0">
    <w:p w14:paraId="60E28BAB" w14:textId="77777777" w:rsidR="00E162BD" w:rsidRDefault="00E162BD" w:rsidP="008F3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8E3E29"/>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4609A5"/>
    <w:multiLevelType w:val="hybridMultilevel"/>
    <w:tmpl w:val="06729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35E78"/>
    <w:multiLevelType w:val="hybridMultilevel"/>
    <w:tmpl w:val="D0E6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45150"/>
    <w:multiLevelType w:val="hybridMultilevel"/>
    <w:tmpl w:val="63D456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D243A"/>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433739A"/>
    <w:multiLevelType w:val="hybridMultilevel"/>
    <w:tmpl w:val="7DC0CE46"/>
    <w:lvl w:ilvl="0" w:tplc="3B164EFE">
      <w:start w:val="1"/>
      <w:numFmt w:val="bullet"/>
      <w:lvlText w:val=""/>
      <w:lvlJc w:val="left"/>
      <w:pPr>
        <w:ind w:left="540" w:hanging="360"/>
      </w:pPr>
      <w:rPr>
        <w:rFonts w:ascii="Wingdings" w:hAnsi="Wingdings" w:hint="default"/>
        <w:lang w:val="x-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80D295D"/>
    <w:multiLevelType w:val="hybridMultilevel"/>
    <w:tmpl w:val="0374D294"/>
    <w:lvl w:ilvl="0" w:tplc="AB86BB9C">
      <w:start w:val="201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F053F"/>
    <w:multiLevelType w:val="hybridMultilevel"/>
    <w:tmpl w:val="6AD02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824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A6C7B"/>
    <w:multiLevelType w:val="hybridMultilevel"/>
    <w:tmpl w:val="212AB810"/>
    <w:lvl w:ilvl="0" w:tplc="DF707B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6B5EC8"/>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42F4F"/>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5296D"/>
    <w:multiLevelType w:val="hybridMultilevel"/>
    <w:tmpl w:val="61C40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C14A4"/>
    <w:multiLevelType w:val="hybridMultilevel"/>
    <w:tmpl w:val="5A04B592"/>
    <w:lvl w:ilvl="0" w:tplc="DB60718C">
      <w:start w:val="1"/>
      <w:numFmt w:val="bullet"/>
      <w:lvlText w:val="•"/>
      <w:lvlJc w:val="left"/>
      <w:pPr>
        <w:ind w:left="1260" w:hanging="360"/>
      </w:pPr>
      <w:rPr>
        <w:rFonts w:ascii="Arial" w:hAnsi="Arial" w:hint="default"/>
      </w:rPr>
    </w:lvl>
    <w:lvl w:ilvl="1" w:tplc="04190003">
      <w:start w:val="1"/>
      <w:numFmt w:val="bullet"/>
      <w:lvlText w:val="o"/>
      <w:lvlJc w:val="left"/>
      <w:pPr>
        <w:ind w:left="940" w:hanging="360"/>
      </w:pPr>
      <w:rPr>
        <w:rFonts w:ascii="Courier New" w:hAnsi="Courier New" w:cs="Courier New" w:hint="default"/>
      </w:rPr>
    </w:lvl>
    <w:lvl w:ilvl="2" w:tplc="3B164EFE">
      <w:start w:val="1"/>
      <w:numFmt w:val="bullet"/>
      <w:lvlText w:val=""/>
      <w:lvlJc w:val="left"/>
      <w:pPr>
        <w:ind w:left="1660" w:hanging="360"/>
      </w:pPr>
      <w:rPr>
        <w:rFonts w:ascii="Wingdings" w:hAnsi="Wingdings" w:hint="default"/>
        <w:lang w:val="x-none"/>
      </w:rPr>
    </w:lvl>
    <w:lvl w:ilvl="3" w:tplc="04190001">
      <w:start w:val="1"/>
      <w:numFmt w:val="bullet"/>
      <w:lvlText w:val=""/>
      <w:lvlJc w:val="left"/>
      <w:pPr>
        <w:ind w:left="2110" w:hanging="360"/>
      </w:pPr>
      <w:rPr>
        <w:rFonts w:ascii="Symbol" w:hAnsi="Symbol" w:hint="default"/>
      </w:rPr>
    </w:lvl>
    <w:lvl w:ilvl="4" w:tplc="EAC04E4C">
      <w:start w:val="1"/>
      <w:numFmt w:val="bullet"/>
      <w:lvlText w:val="-"/>
      <w:lvlJc w:val="left"/>
      <w:pPr>
        <w:ind w:left="1120" w:hanging="360"/>
      </w:pPr>
      <w:rPr>
        <w:rFonts w:ascii="Times New Roman" w:eastAsia="SimSun" w:hAnsi="Times New Roman" w:cs="Times New Roman"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B2762"/>
    <w:multiLevelType w:val="hybridMultilevel"/>
    <w:tmpl w:val="C56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25"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6F00044"/>
    <w:multiLevelType w:val="hybridMultilevel"/>
    <w:tmpl w:val="74685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72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30" w15:restartNumberingAfterBreak="0">
    <w:nsid w:val="65C91099"/>
    <w:multiLevelType w:val="hybridMultilevel"/>
    <w:tmpl w:val="C9126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F55150"/>
    <w:multiLevelType w:val="hybridMultilevel"/>
    <w:tmpl w:val="DE6ED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A5C7A"/>
    <w:multiLevelType w:val="hybridMultilevel"/>
    <w:tmpl w:val="896A1A04"/>
    <w:lvl w:ilvl="0" w:tplc="01C89488">
      <w:start w:val="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C3675AE"/>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7453426">
    <w:abstractNumId w:val="33"/>
  </w:num>
  <w:num w:numId="2" w16cid:durableId="948047800">
    <w:abstractNumId w:val="27"/>
  </w:num>
  <w:num w:numId="3" w16cid:durableId="2013875985">
    <w:abstractNumId w:val="28"/>
  </w:num>
  <w:num w:numId="4" w16cid:durableId="87236102">
    <w:abstractNumId w:val="34"/>
  </w:num>
  <w:num w:numId="5" w16cid:durableId="470251706">
    <w:abstractNumId w:val="29"/>
  </w:num>
  <w:num w:numId="6" w16cid:durableId="2016609328">
    <w:abstractNumId w:val="1"/>
  </w:num>
  <w:num w:numId="7" w16cid:durableId="620964666">
    <w:abstractNumId w:val="16"/>
  </w:num>
  <w:num w:numId="8" w16cid:durableId="1572276644">
    <w:abstractNumId w:val="2"/>
  </w:num>
  <w:num w:numId="9" w16cid:durableId="1357807220">
    <w:abstractNumId w:val="19"/>
  </w:num>
  <w:num w:numId="10" w16cid:durableId="1822186700">
    <w:abstractNumId w:val="7"/>
  </w:num>
  <w:num w:numId="11" w16cid:durableId="242036026">
    <w:abstractNumId w:val="38"/>
  </w:num>
  <w:num w:numId="12" w16cid:durableId="842935691">
    <w:abstractNumId w:val="24"/>
  </w:num>
  <w:num w:numId="13" w16cid:durableId="822354079">
    <w:abstractNumId w:val="22"/>
  </w:num>
  <w:num w:numId="14" w16cid:durableId="1137338829">
    <w:abstractNumId w:val="35"/>
  </w:num>
  <w:num w:numId="15" w16cid:durableId="1147547604">
    <w:abstractNumId w:val="36"/>
  </w:num>
  <w:num w:numId="16" w16cid:durableId="1871843519">
    <w:abstractNumId w:val="25"/>
  </w:num>
  <w:num w:numId="17" w16cid:durableId="1362972285">
    <w:abstractNumId w:val="0"/>
  </w:num>
  <w:num w:numId="18" w16cid:durableId="1891844143">
    <w:abstractNumId w:val="4"/>
  </w:num>
  <w:num w:numId="19" w16cid:durableId="1245338398">
    <w:abstractNumId w:val="37"/>
  </w:num>
  <w:num w:numId="20" w16cid:durableId="1119645378">
    <w:abstractNumId w:val="23"/>
  </w:num>
  <w:num w:numId="21" w16cid:durableId="823281705">
    <w:abstractNumId w:val="18"/>
  </w:num>
  <w:num w:numId="22" w16cid:durableId="827598502">
    <w:abstractNumId w:val="31"/>
  </w:num>
  <w:num w:numId="23" w16cid:durableId="978262141">
    <w:abstractNumId w:val="14"/>
  </w:num>
  <w:num w:numId="24" w16cid:durableId="1077357783">
    <w:abstractNumId w:val="5"/>
  </w:num>
  <w:num w:numId="25" w16cid:durableId="840437101">
    <w:abstractNumId w:val="3"/>
  </w:num>
  <w:num w:numId="26" w16cid:durableId="10304768">
    <w:abstractNumId w:val="13"/>
  </w:num>
  <w:num w:numId="27" w16cid:durableId="513350376">
    <w:abstractNumId w:val="26"/>
  </w:num>
  <w:num w:numId="28" w16cid:durableId="690451724">
    <w:abstractNumId w:val="6"/>
  </w:num>
  <w:num w:numId="29" w16cid:durableId="293483088">
    <w:abstractNumId w:val="17"/>
  </w:num>
  <w:num w:numId="30" w16cid:durableId="1196432461">
    <w:abstractNumId w:val="8"/>
  </w:num>
  <w:num w:numId="31" w16cid:durableId="1648510918">
    <w:abstractNumId w:val="32"/>
  </w:num>
  <w:num w:numId="32" w16cid:durableId="61291289">
    <w:abstractNumId w:val="21"/>
  </w:num>
  <w:num w:numId="33" w16cid:durableId="1762527466">
    <w:abstractNumId w:val="10"/>
  </w:num>
  <w:num w:numId="34" w16cid:durableId="2117403596">
    <w:abstractNumId w:val="20"/>
  </w:num>
  <w:num w:numId="35" w16cid:durableId="82458083">
    <w:abstractNumId w:val="9"/>
  </w:num>
  <w:num w:numId="36" w16cid:durableId="564336978">
    <w:abstractNumId w:val="11"/>
  </w:num>
  <w:num w:numId="37" w16cid:durableId="1226837098">
    <w:abstractNumId w:val="30"/>
  </w:num>
  <w:num w:numId="38" w16cid:durableId="2025594354">
    <w:abstractNumId w:val="12"/>
  </w:num>
  <w:num w:numId="39" w16cid:durableId="20815595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014D8"/>
    <w:rsid w:val="0000541B"/>
    <w:rsid w:val="00005AB2"/>
    <w:rsid w:val="0000679E"/>
    <w:rsid w:val="00014275"/>
    <w:rsid w:val="00014787"/>
    <w:rsid w:val="00014BB1"/>
    <w:rsid w:val="00015F58"/>
    <w:rsid w:val="00017AEF"/>
    <w:rsid w:val="00020ABA"/>
    <w:rsid w:val="00021297"/>
    <w:rsid w:val="00026977"/>
    <w:rsid w:val="00030C56"/>
    <w:rsid w:val="000331DB"/>
    <w:rsid w:val="00035687"/>
    <w:rsid w:val="00036B6C"/>
    <w:rsid w:val="000371A2"/>
    <w:rsid w:val="000373F1"/>
    <w:rsid w:val="00044374"/>
    <w:rsid w:val="00046D26"/>
    <w:rsid w:val="00050271"/>
    <w:rsid w:val="000519EF"/>
    <w:rsid w:val="00054DDB"/>
    <w:rsid w:val="00057EB1"/>
    <w:rsid w:val="00057FB6"/>
    <w:rsid w:val="00060EA1"/>
    <w:rsid w:val="00063418"/>
    <w:rsid w:val="000654D1"/>
    <w:rsid w:val="0006642A"/>
    <w:rsid w:val="00071308"/>
    <w:rsid w:val="00074D57"/>
    <w:rsid w:val="0007561F"/>
    <w:rsid w:val="000818C4"/>
    <w:rsid w:val="00081D67"/>
    <w:rsid w:val="000861D9"/>
    <w:rsid w:val="00091062"/>
    <w:rsid w:val="0009111E"/>
    <w:rsid w:val="00093286"/>
    <w:rsid w:val="00095508"/>
    <w:rsid w:val="00096ED6"/>
    <w:rsid w:val="000A394C"/>
    <w:rsid w:val="000A470A"/>
    <w:rsid w:val="000A776D"/>
    <w:rsid w:val="000B4A9C"/>
    <w:rsid w:val="000B627C"/>
    <w:rsid w:val="000B7780"/>
    <w:rsid w:val="000C34B8"/>
    <w:rsid w:val="000C366C"/>
    <w:rsid w:val="000C3BD0"/>
    <w:rsid w:val="000D6772"/>
    <w:rsid w:val="000E1452"/>
    <w:rsid w:val="000E1520"/>
    <w:rsid w:val="000E6897"/>
    <w:rsid w:val="000E7921"/>
    <w:rsid w:val="000F1C6B"/>
    <w:rsid w:val="000F306D"/>
    <w:rsid w:val="000F48DB"/>
    <w:rsid w:val="000F6223"/>
    <w:rsid w:val="000F70B3"/>
    <w:rsid w:val="0010121C"/>
    <w:rsid w:val="00101D71"/>
    <w:rsid w:val="00102C74"/>
    <w:rsid w:val="00107314"/>
    <w:rsid w:val="00107CFC"/>
    <w:rsid w:val="00107FF6"/>
    <w:rsid w:val="00113A4D"/>
    <w:rsid w:val="001146F9"/>
    <w:rsid w:val="00114BBA"/>
    <w:rsid w:val="00114C1A"/>
    <w:rsid w:val="001152EC"/>
    <w:rsid w:val="00116941"/>
    <w:rsid w:val="00122315"/>
    <w:rsid w:val="0012396A"/>
    <w:rsid w:val="00123C1C"/>
    <w:rsid w:val="0012602C"/>
    <w:rsid w:val="00126B2F"/>
    <w:rsid w:val="001278CD"/>
    <w:rsid w:val="00135E78"/>
    <w:rsid w:val="001436D3"/>
    <w:rsid w:val="0014640E"/>
    <w:rsid w:val="001465D9"/>
    <w:rsid w:val="00150B0B"/>
    <w:rsid w:val="00151592"/>
    <w:rsid w:val="00151F7A"/>
    <w:rsid w:val="0015396C"/>
    <w:rsid w:val="001551B3"/>
    <w:rsid w:val="0016100E"/>
    <w:rsid w:val="00161E68"/>
    <w:rsid w:val="00171BD6"/>
    <w:rsid w:val="00175C44"/>
    <w:rsid w:val="0017771A"/>
    <w:rsid w:val="0018211B"/>
    <w:rsid w:val="00184CED"/>
    <w:rsid w:val="001907DC"/>
    <w:rsid w:val="00193AF6"/>
    <w:rsid w:val="00196452"/>
    <w:rsid w:val="00197F93"/>
    <w:rsid w:val="001A09A1"/>
    <w:rsid w:val="001A0C93"/>
    <w:rsid w:val="001A0E98"/>
    <w:rsid w:val="001A1066"/>
    <w:rsid w:val="001A262B"/>
    <w:rsid w:val="001A499B"/>
    <w:rsid w:val="001B1BCB"/>
    <w:rsid w:val="001B5425"/>
    <w:rsid w:val="001B69E1"/>
    <w:rsid w:val="001B7569"/>
    <w:rsid w:val="001C01A5"/>
    <w:rsid w:val="001C07ED"/>
    <w:rsid w:val="001C4D9D"/>
    <w:rsid w:val="001C7210"/>
    <w:rsid w:val="001D13DC"/>
    <w:rsid w:val="001D3B23"/>
    <w:rsid w:val="001D3B95"/>
    <w:rsid w:val="001D3EE1"/>
    <w:rsid w:val="001D5541"/>
    <w:rsid w:val="001E213D"/>
    <w:rsid w:val="001E375E"/>
    <w:rsid w:val="001E7899"/>
    <w:rsid w:val="001F33B0"/>
    <w:rsid w:val="001F3A38"/>
    <w:rsid w:val="001F52F9"/>
    <w:rsid w:val="001F5373"/>
    <w:rsid w:val="0020379C"/>
    <w:rsid w:val="00203D4C"/>
    <w:rsid w:val="0020695D"/>
    <w:rsid w:val="00210C67"/>
    <w:rsid w:val="002128F7"/>
    <w:rsid w:val="00214535"/>
    <w:rsid w:val="00214A71"/>
    <w:rsid w:val="00215A5F"/>
    <w:rsid w:val="0021781A"/>
    <w:rsid w:val="00220FB1"/>
    <w:rsid w:val="0022130B"/>
    <w:rsid w:val="002219ED"/>
    <w:rsid w:val="00221B75"/>
    <w:rsid w:val="002237B6"/>
    <w:rsid w:val="0022539D"/>
    <w:rsid w:val="00226D7E"/>
    <w:rsid w:val="00227DDF"/>
    <w:rsid w:val="00227FB1"/>
    <w:rsid w:val="002329ED"/>
    <w:rsid w:val="00235274"/>
    <w:rsid w:val="0023679B"/>
    <w:rsid w:val="0023726C"/>
    <w:rsid w:val="00241A52"/>
    <w:rsid w:val="00241D4B"/>
    <w:rsid w:val="00246CEB"/>
    <w:rsid w:val="00252508"/>
    <w:rsid w:val="00253B22"/>
    <w:rsid w:val="00254AC1"/>
    <w:rsid w:val="0025537D"/>
    <w:rsid w:val="00257077"/>
    <w:rsid w:val="00260D9F"/>
    <w:rsid w:val="002612F7"/>
    <w:rsid w:val="002620AF"/>
    <w:rsid w:val="00262F3E"/>
    <w:rsid w:val="0026317F"/>
    <w:rsid w:val="00263378"/>
    <w:rsid w:val="00264A4D"/>
    <w:rsid w:val="0026653B"/>
    <w:rsid w:val="00270BEB"/>
    <w:rsid w:val="00271830"/>
    <w:rsid w:val="00271A03"/>
    <w:rsid w:val="00271F14"/>
    <w:rsid w:val="002760D5"/>
    <w:rsid w:val="00276B9C"/>
    <w:rsid w:val="00280138"/>
    <w:rsid w:val="0028399A"/>
    <w:rsid w:val="00285353"/>
    <w:rsid w:val="002857CE"/>
    <w:rsid w:val="002877F8"/>
    <w:rsid w:val="00287BA6"/>
    <w:rsid w:val="00290CD6"/>
    <w:rsid w:val="002951A4"/>
    <w:rsid w:val="002A1FA7"/>
    <w:rsid w:val="002A29FE"/>
    <w:rsid w:val="002A2B98"/>
    <w:rsid w:val="002B0D79"/>
    <w:rsid w:val="002B325F"/>
    <w:rsid w:val="002B3718"/>
    <w:rsid w:val="002B5E93"/>
    <w:rsid w:val="002C42E3"/>
    <w:rsid w:val="002C625A"/>
    <w:rsid w:val="002D284F"/>
    <w:rsid w:val="002D3965"/>
    <w:rsid w:val="002D3B39"/>
    <w:rsid w:val="002E1293"/>
    <w:rsid w:val="002E3B49"/>
    <w:rsid w:val="002E3CEE"/>
    <w:rsid w:val="002E597D"/>
    <w:rsid w:val="002F07BD"/>
    <w:rsid w:val="002F2B0B"/>
    <w:rsid w:val="002F79F8"/>
    <w:rsid w:val="00300AEF"/>
    <w:rsid w:val="00305739"/>
    <w:rsid w:val="00306316"/>
    <w:rsid w:val="00311359"/>
    <w:rsid w:val="003129C8"/>
    <w:rsid w:val="00314E3F"/>
    <w:rsid w:val="0032248F"/>
    <w:rsid w:val="00323483"/>
    <w:rsid w:val="0032494A"/>
    <w:rsid w:val="00326971"/>
    <w:rsid w:val="00326D4C"/>
    <w:rsid w:val="003279F5"/>
    <w:rsid w:val="0033045B"/>
    <w:rsid w:val="00330ED3"/>
    <w:rsid w:val="00332203"/>
    <w:rsid w:val="003324AA"/>
    <w:rsid w:val="00333E56"/>
    <w:rsid w:val="0034157D"/>
    <w:rsid w:val="00342DA6"/>
    <w:rsid w:val="003435C3"/>
    <w:rsid w:val="00344108"/>
    <w:rsid w:val="003463B2"/>
    <w:rsid w:val="00347DE5"/>
    <w:rsid w:val="00350ADB"/>
    <w:rsid w:val="003532AA"/>
    <w:rsid w:val="00354395"/>
    <w:rsid w:val="003546C1"/>
    <w:rsid w:val="00361530"/>
    <w:rsid w:val="00361D12"/>
    <w:rsid w:val="00364BCE"/>
    <w:rsid w:val="00364D88"/>
    <w:rsid w:val="00366B7C"/>
    <w:rsid w:val="00367EF3"/>
    <w:rsid w:val="00370089"/>
    <w:rsid w:val="00370ED2"/>
    <w:rsid w:val="0037108C"/>
    <w:rsid w:val="00371A24"/>
    <w:rsid w:val="003772CF"/>
    <w:rsid w:val="00380732"/>
    <w:rsid w:val="00385EE5"/>
    <w:rsid w:val="003863B5"/>
    <w:rsid w:val="00387F2A"/>
    <w:rsid w:val="00390EF3"/>
    <w:rsid w:val="003929B9"/>
    <w:rsid w:val="003959C8"/>
    <w:rsid w:val="003B0CFE"/>
    <w:rsid w:val="003B350E"/>
    <w:rsid w:val="003B3CB9"/>
    <w:rsid w:val="003B41B4"/>
    <w:rsid w:val="003B4263"/>
    <w:rsid w:val="003B4CA4"/>
    <w:rsid w:val="003B5646"/>
    <w:rsid w:val="003B5B97"/>
    <w:rsid w:val="003B5E00"/>
    <w:rsid w:val="003B61A5"/>
    <w:rsid w:val="003C25C6"/>
    <w:rsid w:val="003C582F"/>
    <w:rsid w:val="003C7F28"/>
    <w:rsid w:val="003D0D44"/>
    <w:rsid w:val="003D2F97"/>
    <w:rsid w:val="003D670C"/>
    <w:rsid w:val="003D7D8C"/>
    <w:rsid w:val="003E0DA2"/>
    <w:rsid w:val="003E12A6"/>
    <w:rsid w:val="003E1DC3"/>
    <w:rsid w:val="003E30A7"/>
    <w:rsid w:val="003E6506"/>
    <w:rsid w:val="003F1366"/>
    <w:rsid w:val="003F71A8"/>
    <w:rsid w:val="004038B4"/>
    <w:rsid w:val="00413D34"/>
    <w:rsid w:val="00416F37"/>
    <w:rsid w:val="004171B5"/>
    <w:rsid w:val="00424662"/>
    <w:rsid w:val="004254C2"/>
    <w:rsid w:val="004328FF"/>
    <w:rsid w:val="00442C71"/>
    <w:rsid w:val="00443C8E"/>
    <w:rsid w:val="00443E39"/>
    <w:rsid w:val="00444B91"/>
    <w:rsid w:val="004451B9"/>
    <w:rsid w:val="00445AA5"/>
    <w:rsid w:val="0044656F"/>
    <w:rsid w:val="00450FA3"/>
    <w:rsid w:val="0045226E"/>
    <w:rsid w:val="004525BA"/>
    <w:rsid w:val="00452913"/>
    <w:rsid w:val="004557BE"/>
    <w:rsid w:val="004628CB"/>
    <w:rsid w:val="0046505F"/>
    <w:rsid w:val="004651A3"/>
    <w:rsid w:val="00471B99"/>
    <w:rsid w:val="004721F2"/>
    <w:rsid w:val="0047783D"/>
    <w:rsid w:val="00477B94"/>
    <w:rsid w:val="00491405"/>
    <w:rsid w:val="00494393"/>
    <w:rsid w:val="00495AA1"/>
    <w:rsid w:val="004A2470"/>
    <w:rsid w:val="004A5C25"/>
    <w:rsid w:val="004A6CEF"/>
    <w:rsid w:val="004A7442"/>
    <w:rsid w:val="004A74E4"/>
    <w:rsid w:val="004B0A32"/>
    <w:rsid w:val="004B394C"/>
    <w:rsid w:val="004B43E8"/>
    <w:rsid w:val="004B586C"/>
    <w:rsid w:val="004B5EB5"/>
    <w:rsid w:val="004C22A2"/>
    <w:rsid w:val="004C3DAE"/>
    <w:rsid w:val="004D1FA3"/>
    <w:rsid w:val="004D4580"/>
    <w:rsid w:val="004D5963"/>
    <w:rsid w:val="004D60F7"/>
    <w:rsid w:val="004E0CCE"/>
    <w:rsid w:val="004E2BA0"/>
    <w:rsid w:val="004E41DE"/>
    <w:rsid w:val="004E5348"/>
    <w:rsid w:val="004E636C"/>
    <w:rsid w:val="004E65B7"/>
    <w:rsid w:val="004F12E9"/>
    <w:rsid w:val="004F1711"/>
    <w:rsid w:val="004F1ACC"/>
    <w:rsid w:val="004F26F7"/>
    <w:rsid w:val="004F5BA8"/>
    <w:rsid w:val="004F75AD"/>
    <w:rsid w:val="00506BF9"/>
    <w:rsid w:val="005070EE"/>
    <w:rsid w:val="00511FDB"/>
    <w:rsid w:val="00513A15"/>
    <w:rsid w:val="0052153A"/>
    <w:rsid w:val="00524CBE"/>
    <w:rsid w:val="005255FF"/>
    <w:rsid w:val="0052610B"/>
    <w:rsid w:val="0052703F"/>
    <w:rsid w:val="00531689"/>
    <w:rsid w:val="00534469"/>
    <w:rsid w:val="00534CBD"/>
    <w:rsid w:val="00535B0B"/>
    <w:rsid w:val="00536749"/>
    <w:rsid w:val="00542932"/>
    <w:rsid w:val="00542A43"/>
    <w:rsid w:val="0054367D"/>
    <w:rsid w:val="00543A28"/>
    <w:rsid w:val="00546755"/>
    <w:rsid w:val="00547258"/>
    <w:rsid w:val="0055137C"/>
    <w:rsid w:val="0055234A"/>
    <w:rsid w:val="00554345"/>
    <w:rsid w:val="00555517"/>
    <w:rsid w:val="0056582A"/>
    <w:rsid w:val="00566247"/>
    <w:rsid w:val="005666EE"/>
    <w:rsid w:val="00570622"/>
    <w:rsid w:val="00571AC4"/>
    <w:rsid w:val="005749E5"/>
    <w:rsid w:val="005755F7"/>
    <w:rsid w:val="005771D3"/>
    <w:rsid w:val="00577347"/>
    <w:rsid w:val="005800D1"/>
    <w:rsid w:val="00585F2B"/>
    <w:rsid w:val="005873EA"/>
    <w:rsid w:val="00595551"/>
    <w:rsid w:val="0059668E"/>
    <w:rsid w:val="005A0B6A"/>
    <w:rsid w:val="005A1007"/>
    <w:rsid w:val="005A1354"/>
    <w:rsid w:val="005A25AA"/>
    <w:rsid w:val="005A3442"/>
    <w:rsid w:val="005A36EF"/>
    <w:rsid w:val="005A7FDA"/>
    <w:rsid w:val="005B092D"/>
    <w:rsid w:val="005B18CF"/>
    <w:rsid w:val="005B41F1"/>
    <w:rsid w:val="005B4655"/>
    <w:rsid w:val="005B5398"/>
    <w:rsid w:val="005B7317"/>
    <w:rsid w:val="005C0E3C"/>
    <w:rsid w:val="005C2DEF"/>
    <w:rsid w:val="005C32F1"/>
    <w:rsid w:val="005C5249"/>
    <w:rsid w:val="005C7740"/>
    <w:rsid w:val="005D6436"/>
    <w:rsid w:val="005D6E10"/>
    <w:rsid w:val="005D6E6C"/>
    <w:rsid w:val="005E01A4"/>
    <w:rsid w:val="005E1D2C"/>
    <w:rsid w:val="005E293C"/>
    <w:rsid w:val="005E3364"/>
    <w:rsid w:val="005E3FF4"/>
    <w:rsid w:val="005E41E7"/>
    <w:rsid w:val="005E74FF"/>
    <w:rsid w:val="005F2CED"/>
    <w:rsid w:val="005F2ED8"/>
    <w:rsid w:val="005F33FB"/>
    <w:rsid w:val="005F3E34"/>
    <w:rsid w:val="005F442E"/>
    <w:rsid w:val="005F4ABC"/>
    <w:rsid w:val="005F5397"/>
    <w:rsid w:val="005F58FE"/>
    <w:rsid w:val="005F6C5A"/>
    <w:rsid w:val="005F7AB4"/>
    <w:rsid w:val="00603A4F"/>
    <w:rsid w:val="006047E7"/>
    <w:rsid w:val="00607A89"/>
    <w:rsid w:val="00607D46"/>
    <w:rsid w:val="00610758"/>
    <w:rsid w:val="00613B01"/>
    <w:rsid w:val="00615F5E"/>
    <w:rsid w:val="006225AE"/>
    <w:rsid w:val="00624354"/>
    <w:rsid w:val="00624721"/>
    <w:rsid w:val="006279E8"/>
    <w:rsid w:val="00631AF9"/>
    <w:rsid w:val="0063644D"/>
    <w:rsid w:val="0064749E"/>
    <w:rsid w:val="00651E00"/>
    <w:rsid w:val="00653B48"/>
    <w:rsid w:val="006576D8"/>
    <w:rsid w:val="00666530"/>
    <w:rsid w:val="00667663"/>
    <w:rsid w:val="0067025F"/>
    <w:rsid w:val="006704F9"/>
    <w:rsid w:val="006730AA"/>
    <w:rsid w:val="006741C4"/>
    <w:rsid w:val="00681B12"/>
    <w:rsid w:val="00681D03"/>
    <w:rsid w:val="00683016"/>
    <w:rsid w:val="00684F07"/>
    <w:rsid w:val="00687FA9"/>
    <w:rsid w:val="00695928"/>
    <w:rsid w:val="006A0E2F"/>
    <w:rsid w:val="006A53A9"/>
    <w:rsid w:val="006A5836"/>
    <w:rsid w:val="006A68A3"/>
    <w:rsid w:val="006B0DC0"/>
    <w:rsid w:val="006B30B6"/>
    <w:rsid w:val="006B393B"/>
    <w:rsid w:val="006B4122"/>
    <w:rsid w:val="006B46B0"/>
    <w:rsid w:val="006B6600"/>
    <w:rsid w:val="006C3A99"/>
    <w:rsid w:val="006C476B"/>
    <w:rsid w:val="006C5D0C"/>
    <w:rsid w:val="006C5D7F"/>
    <w:rsid w:val="006C68D7"/>
    <w:rsid w:val="006D251D"/>
    <w:rsid w:val="006E1234"/>
    <w:rsid w:val="006E3093"/>
    <w:rsid w:val="006E3480"/>
    <w:rsid w:val="006E6AC9"/>
    <w:rsid w:val="006E6BEB"/>
    <w:rsid w:val="006E7E71"/>
    <w:rsid w:val="006E7FF0"/>
    <w:rsid w:val="006F389D"/>
    <w:rsid w:val="006F3BF9"/>
    <w:rsid w:val="006F76BD"/>
    <w:rsid w:val="007028E3"/>
    <w:rsid w:val="00703E27"/>
    <w:rsid w:val="00704C00"/>
    <w:rsid w:val="00705718"/>
    <w:rsid w:val="00705962"/>
    <w:rsid w:val="00717C6C"/>
    <w:rsid w:val="00721393"/>
    <w:rsid w:val="0072334B"/>
    <w:rsid w:val="00723946"/>
    <w:rsid w:val="00724B90"/>
    <w:rsid w:val="00730841"/>
    <w:rsid w:val="0073390E"/>
    <w:rsid w:val="007359B0"/>
    <w:rsid w:val="00736CC6"/>
    <w:rsid w:val="0074023C"/>
    <w:rsid w:val="00740422"/>
    <w:rsid w:val="00743244"/>
    <w:rsid w:val="00745F50"/>
    <w:rsid w:val="0074628A"/>
    <w:rsid w:val="0075429C"/>
    <w:rsid w:val="007561B4"/>
    <w:rsid w:val="00760BEF"/>
    <w:rsid w:val="00760E9A"/>
    <w:rsid w:val="00765453"/>
    <w:rsid w:val="00773272"/>
    <w:rsid w:val="0077371F"/>
    <w:rsid w:val="007757C1"/>
    <w:rsid w:val="00782CC5"/>
    <w:rsid w:val="00787C71"/>
    <w:rsid w:val="007916A6"/>
    <w:rsid w:val="007928B3"/>
    <w:rsid w:val="00794293"/>
    <w:rsid w:val="0079579C"/>
    <w:rsid w:val="007967E4"/>
    <w:rsid w:val="007A2021"/>
    <w:rsid w:val="007A2C28"/>
    <w:rsid w:val="007A51A6"/>
    <w:rsid w:val="007B02F6"/>
    <w:rsid w:val="007B1A3D"/>
    <w:rsid w:val="007B5EEA"/>
    <w:rsid w:val="007B5FBC"/>
    <w:rsid w:val="007C0FF8"/>
    <w:rsid w:val="007C3A77"/>
    <w:rsid w:val="007C45D7"/>
    <w:rsid w:val="007C4B29"/>
    <w:rsid w:val="007C6B8E"/>
    <w:rsid w:val="007C6DF7"/>
    <w:rsid w:val="007D1B56"/>
    <w:rsid w:val="007D3EBB"/>
    <w:rsid w:val="007E0DDB"/>
    <w:rsid w:val="007E2B53"/>
    <w:rsid w:val="007E3A4F"/>
    <w:rsid w:val="007E3BAD"/>
    <w:rsid w:val="007E6749"/>
    <w:rsid w:val="007E6B92"/>
    <w:rsid w:val="007F0AD5"/>
    <w:rsid w:val="007F1B1E"/>
    <w:rsid w:val="007F4D9D"/>
    <w:rsid w:val="007F6AB6"/>
    <w:rsid w:val="007F7045"/>
    <w:rsid w:val="00800747"/>
    <w:rsid w:val="008013AF"/>
    <w:rsid w:val="00801599"/>
    <w:rsid w:val="0080342D"/>
    <w:rsid w:val="00803FDE"/>
    <w:rsid w:val="008045AA"/>
    <w:rsid w:val="00807B99"/>
    <w:rsid w:val="008111DE"/>
    <w:rsid w:val="008115AD"/>
    <w:rsid w:val="008141CF"/>
    <w:rsid w:val="00814C1A"/>
    <w:rsid w:val="00816C71"/>
    <w:rsid w:val="0082205D"/>
    <w:rsid w:val="00822A39"/>
    <w:rsid w:val="008238FE"/>
    <w:rsid w:val="00823B82"/>
    <w:rsid w:val="00827F82"/>
    <w:rsid w:val="00831068"/>
    <w:rsid w:val="00835C49"/>
    <w:rsid w:val="00844524"/>
    <w:rsid w:val="00850C75"/>
    <w:rsid w:val="00851DCD"/>
    <w:rsid w:val="00854A63"/>
    <w:rsid w:val="00854B6A"/>
    <w:rsid w:val="0085608F"/>
    <w:rsid w:val="008575D5"/>
    <w:rsid w:val="00857A3A"/>
    <w:rsid w:val="00867C22"/>
    <w:rsid w:val="00870535"/>
    <w:rsid w:val="0087284E"/>
    <w:rsid w:val="008752DB"/>
    <w:rsid w:val="00880D7C"/>
    <w:rsid w:val="00881BD9"/>
    <w:rsid w:val="00881FF4"/>
    <w:rsid w:val="00882435"/>
    <w:rsid w:val="00884224"/>
    <w:rsid w:val="008861D5"/>
    <w:rsid w:val="0088775F"/>
    <w:rsid w:val="00890827"/>
    <w:rsid w:val="00894823"/>
    <w:rsid w:val="008951E1"/>
    <w:rsid w:val="00895644"/>
    <w:rsid w:val="008A0C2A"/>
    <w:rsid w:val="008A2B58"/>
    <w:rsid w:val="008A3C12"/>
    <w:rsid w:val="008A58E4"/>
    <w:rsid w:val="008A6258"/>
    <w:rsid w:val="008A6E9B"/>
    <w:rsid w:val="008B5011"/>
    <w:rsid w:val="008B6371"/>
    <w:rsid w:val="008B7571"/>
    <w:rsid w:val="008C0A01"/>
    <w:rsid w:val="008C1FDD"/>
    <w:rsid w:val="008C28BA"/>
    <w:rsid w:val="008C452B"/>
    <w:rsid w:val="008D03A4"/>
    <w:rsid w:val="008D040E"/>
    <w:rsid w:val="008D435A"/>
    <w:rsid w:val="008D69E9"/>
    <w:rsid w:val="008E0739"/>
    <w:rsid w:val="008E0CCC"/>
    <w:rsid w:val="008E4481"/>
    <w:rsid w:val="008E4E27"/>
    <w:rsid w:val="008F3B95"/>
    <w:rsid w:val="008F756B"/>
    <w:rsid w:val="009048FE"/>
    <w:rsid w:val="009050AE"/>
    <w:rsid w:val="00905EF9"/>
    <w:rsid w:val="00907780"/>
    <w:rsid w:val="00907E93"/>
    <w:rsid w:val="009131F7"/>
    <w:rsid w:val="00914A15"/>
    <w:rsid w:val="00915AC3"/>
    <w:rsid w:val="00917BBD"/>
    <w:rsid w:val="009212DA"/>
    <w:rsid w:val="00924F60"/>
    <w:rsid w:val="00926AC3"/>
    <w:rsid w:val="00926F59"/>
    <w:rsid w:val="00927892"/>
    <w:rsid w:val="009278F7"/>
    <w:rsid w:val="00930E6F"/>
    <w:rsid w:val="00932A5A"/>
    <w:rsid w:val="009347EF"/>
    <w:rsid w:val="00935220"/>
    <w:rsid w:val="00940D47"/>
    <w:rsid w:val="0094115E"/>
    <w:rsid w:val="00941F6B"/>
    <w:rsid w:val="00943E83"/>
    <w:rsid w:val="00944EBF"/>
    <w:rsid w:val="00945A9C"/>
    <w:rsid w:val="00946FF7"/>
    <w:rsid w:val="0094778F"/>
    <w:rsid w:val="009506E9"/>
    <w:rsid w:val="00950DA7"/>
    <w:rsid w:val="009527A0"/>
    <w:rsid w:val="00952867"/>
    <w:rsid w:val="009543F6"/>
    <w:rsid w:val="00962259"/>
    <w:rsid w:val="009631B0"/>
    <w:rsid w:val="00963AB1"/>
    <w:rsid w:val="009640D1"/>
    <w:rsid w:val="009655B1"/>
    <w:rsid w:val="009660C1"/>
    <w:rsid w:val="00967AD3"/>
    <w:rsid w:val="009749B4"/>
    <w:rsid w:val="009759E2"/>
    <w:rsid w:val="009773C6"/>
    <w:rsid w:val="00977468"/>
    <w:rsid w:val="00981047"/>
    <w:rsid w:val="00982442"/>
    <w:rsid w:val="0098695A"/>
    <w:rsid w:val="009911BE"/>
    <w:rsid w:val="009931AA"/>
    <w:rsid w:val="00993AC5"/>
    <w:rsid w:val="00995AEF"/>
    <w:rsid w:val="00996188"/>
    <w:rsid w:val="009964D4"/>
    <w:rsid w:val="009A4CDC"/>
    <w:rsid w:val="009A6D8A"/>
    <w:rsid w:val="009B0361"/>
    <w:rsid w:val="009B2CB6"/>
    <w:rsid w:val="009B3CCB"/>
    <w:rsid w:val="009B44B7"/>
    <w:rsid w:val="009B5865"/>
    <w:rsid w:val="009B67AC"/>
    <w:rsid w:val="009C4135"/>
    <w:rsid w:val="009D78E0"/>
    <w:rsid w:val="009E09D4"/>
    <w:rsid w:val="009E33C8"/>
    <w:rsid w:val="009E6C25"/>
    <w:rsid w:val="009E6DA9"/>
    <w:rsid w:val="009F2582"/>
    <w:rsid w:val="009F2BA0"/>
    <w:rsid w:val="009F40FC"/>
    <w:rsid w:val="00A01F45"/>
    <w:rsid w:val="00A07324"/>
    <w:rsid w:val="00A10004"/>
    <w:rsid w:val="00A106A3"/>
    <w:rsid w:val="00A10A88"/>
    <w:rsid w:val="00A10B31"/>
    <w:rsid w:val="00A114D5"/>
    <w:rsid w:val="00A1241C"/>
    <w:rsid w:val="00A16F7C"/>
    <w:rsid w:val="00A17DC0"/>
    <w:rsid w:val="00A221EA"/>
    <w:rsid w:val="00A270CE"/>
    <w:rsid w:val="00A34B9F"/>
    <w:rsid w:val="00A37923"/>
    <w:rsid w:val="00A408F3"/>
    <w:rsid w:val="00A439B7"/>
    <w:rsid w:val="00A43C36"/>
    <w:rsid w:val="00A459A1"/>
    <w:rsid w:val="00A465FD"/>
    <w:rsid w:val="00A50376"/>
    <w:rsid w:val="00A50DD7"/>
    <w:rsid w:val="00A53F4D"/>
    <w:rsid w:val="00A56CC8"/>
    <w:rsid w:val="00A606DF"/>
    <w:rsid w:val="00A61671"/>
    <w:rsid w:val="00A62CF6"/>
    <w:rsid w:val="00A63417"/>
    <w:rsid w:val="00A648D3"/>
    <w:rsid w:val="00A74975"/>
    <w:rsid w:val="00A751AB"/>
    <w:rsid w:val="00A75404"/>
    <w:rsid w:val="00A80F5E"/>
    <w:rsid w:val="00A85848"/>
    <w:rsid w:val="00A8619F"/>
    <w:rsid w:val="00A917EE"/>
    <w:rsid w:val="00A937D3"/>
    <w:rsid w:val="00A97BF0"/>
    <w:rsid w:val="00AA03A2"/>
    <w:rsid w:val="00AA16DB"/>
    <w:rsid w:val="00AA620F"/>
    <w:rsid w:val="00AA653C"/>
    <w:rsid w:val="00AB0393"/>
    <w:rsid w:val="00AB2719"/>
    <w:rsid w:val="00AB2D60"/>
    <w:rsid w:val="00AC0710"/>
    <w:rsid w:val="00AC1F93"/>
    <w:rsid w:val="00AC272B"/>
    <w:rsid w:val="00AC34F0"/>
    <w:rsid w:val="00AD0D9D"/>
    <w:rsid w:val="00AD21B7"/>
    <w:rsid w:val="00AD2AD1"/>
    <w:rsid w:val="00AD2CC4"/>
    <w:rsid w:val="00AD342E"/>
    <w:rsid w:val="00AD6557"/>
    <w:rsid w:val="00AD6F4A"/>
    <w:rsid w:val="00AE5645"/>
    <w:rsid w:val="00AE6E37"/>
    <w:rsid w:val="00AF62DA"/>
    <w:rsid w:val="00B01973"/>
    <w:rsid w:val="00B03B96"/>
    <w:rsid w:val="00B078DE"/>
    <w:rsid w:val="00B11BEC"/>
    <w:rsid w:val="00B12848"/>
    <w:rsid w:val="00B129F6"/>
    <w:rsid w:val="00B12A37"/>
    <w:rsid w:val="00B13ABD"/>
    <w:rsid w:val="00B157CE"/>
    <w:rsid w:val="00B1784E"/>
    <w:rsid w:val="00B17B7E"/>
    <w:rsid w:val="00B20478"/>
    <w:rsid w:val="00B24403"/>
    <w:rsid w:val="00B30DCC"/>
    <w:rsid w:val="00B336BC"/>
    <w:rsid w:val="00B37029"/>
    <w:rsid w:val="00B37966"/>
    <w:rsid w:val="00B37CF8"/>
    <w:rsid w:val="00B410E7"/>
    <w:rsid w:val="00B42217"/>
    <w:rsid w:val="00B44FB7"/>
    <w:rsid w:val="00B45CB8"/>
    <w:rsid w:val="00B4636E"/>
    <w:rsid w:val="00B475F9"/>
    <w:rsid w:val="00B50062"/>
    <w:rsid w:val="00B53B59"/>
    <w:rsid w:val="00B64779"/>
    <w:rsid w:val="00B65325"/>
    <w:rsid w:val="00B70405"/>
    <w:rsid w:val="00B71521"/>
    <w:rsid w:val="00B7339E"/>
    <w:rsid w:val="00B75B08"/>
    <w:rsid w:val="00B764DC"/>
    <w:rsid w:val="00B82F2E"/>
    <w:rsid w:val="00B84BCE"/>
    <w:rsid w:val="00B97916"/>
    <w:rsid w:val="00BA1BC0"/>
    <w:rsid w:val="00BA262C"/>
    <w:rsid w:val="00BB222C"/>
    <w:rsid w:val="00BB260C"/>
    <w:rsid w:val="00BB6129"/>
    <w:rsid w:val="00BC0E8D"/>
    <w:rsid w:val="00BC47E7"/>
    <w:rsid w:val="00BC6164"/>
    <w:rsid w:val="00BC639B"/>
    <w:rsid w:val="00BC6708"/>
    <w:rsid w:val="00BC7110"/>
    <w:rsid w:val="00BD09F3"/>
    <w:rsid w:val="00BD22D2"/>
    <w:rsid w:val="00BD3A03"/>
    <w:rsid w:val="00BD4780"/>
    <w:rsid w:val="00BD6828"/>
    <w:rsid w:val="00BD72AB"/>
    <w:rsid w:val="00BD7A59"/>
    <w:rsid w:val="00BE08B4"/>
    <w:rsid w:val="00BE0E11"/>
    <w:rsid w:val="00BE1121"/>
    <w:rsid w:val="00BE1F35"/>
    <w:rsid w:val="00BE23FB"/>
    <w:rsid w:val="00BE47CE"/>
    <w:rsid w:val="00BE6C74"/>
    <w:rsid w:val="00BF43B4"/>
    <w:rsid w:val="00BF79DD"/>
    <w:rsid w:val="00BF7AB4"/>
    <w:rsid w:val="00C00BD1"/>
    <w:rsid w:val="00C01694"/>
    <w:rsid w:val="00C0171E"/>
    <w:rsid w:val="00C06840"/>
    <w:rsid w:val="00C079AA"/>
    <w:rsid w:val="00C200DD"/>
    <w:rsid w:val="00C20E7B"/>
    <w:rsid w:val="00C21793"/>
    <w:rsid w:val="00C26FB8"/>
    <w:rsid w:val="00C30FD3"/>
    <w:rsid w:val="00C3164D"/>
    <w:rsid w:val="00C31F1F"/>
    <w:rsid w:val="00C34023"/>
    <w:rsid w:val="00C34A72"/>
    <w:rsid w:val="00C3503E"/>
    <w:rsid w:val="00C351E0"/>
    <w:rsid w:val="00C42093"/>
    <w:rsid w:val="00C46FCF"/>
    <w:rsid w:val="00C517BA"/>
    <w:rsid w:val="00C53674"/>
    <w:rsid w:val="00C57BD1"/>
    <w:rsid w:val="00C61133"/>
    <w:rsid w:val="00C61F81"/>
    <w:rsid w:val="00C67C45"/>
    <w:rsid w:val="00C67E04"/>
    <w:rsid w:val="00C7242C"/>
    <w:rsid w:val="00C72A52"/>
    <w:rsid w:val="00C73BAD"/>
    <w:rsid w:val="00C74E55"/>
    <w:rsid w:val="00C75486"/>
    <w:rsid w:val="00C76CCE"/>
    <w:rsid w:val="00C80A7F"/>
    <w:rsid w:val="00C8104B"/>
    <w:rsid w:val="00C82888"/>
    <w:rsid w:val="00C82A6C"/>
    <w:rsid w:val="00C84BC2"/>
    <w:rsid w:val="00C85504"/>
    <w:rsid w:val="00C860E2"/>
    <w:rsid w:val="00C945E9"/>
    <w:rsid w:val="00C96FF8"/>
    <w:rsid w:val="00C976C7"/>
    <w:rsid w:val="00CA2440"/>
    <w:rsid w:val="00CA4183"/>
    <w:rsid w:val="00CA4800"/>
    <w:rsid w:val="00CA6F44"/>
    <w:rsid w:val="00CB4F70"/>
    <w:rsid w:val="00CB55AD"/>
    <w:rsid w:val="00CB5F40"/>
    <w:rsid w:val="00CC08BB"/>
    <w:rsid w:val="00CC594F"/>
    <w:rsid w:val="00CD07CE"/>
    <w:rsid w:val="00CD2308"/>
    <w:rsid w:val="00CD2620"/>
    <w:rsid w:val="00CD5760"/>
    <w:rsid w:val="00CD7DC3"/>
    <w:rsid w:val="00CE4442"/>
    <w:rsid w:val="00CE4A05"/>
    <w:rsid w:val="00CE575F"/>
    <w:rsid w:val="00CE629D"/>
    <w:rsid w:val="00CE67C6"/>
    <w:rsid w:val="00CF387A"/>
    <w:rsid w:val="00CF3977"/>
    <w:rsid w:val="00CF3AB1"/>
    <w:rsid w:val="00D04405"/>
    <w:rsid w:val="00D045BA"/>
    <w:rsid w:val="00D105CE"/>
    <w:rsid w:val="00D1204E"/>
    <w:rsid w:val="00D16FB2"/>
    <w:rsid w:val="00D20D27"/>
    <w:rsid w:val="00D2165B"/>
    <w:rsid w:val="00D2324F"/>
    <w:rsid w:val="00D240B4"/>
    <w:rsid w:val="00D25B65"/>
    <w:rsid w:val="00D26A4C"/>
    <w:rsid w:val="00D279E1"/>
    <w:rsid w:val="00D27D29"/>
    <w:rsid w:val="00D301D7"/>
    <w:rsid w:val="00D30281"/>
    <w:rsid w:val="00D3059C"/>
    <w:rsid w:val="00D30F23"/>
    <w:rsid w:val="00D335A4"/>
    <w:rsid w:val="00D34A32"/>
    <w:rsid w:val="00D3707D"/>
    <w:rsid w:val="00D4487B"/>
    <w:rsid w:val="00D453A8"/>
    <w:rsid w:val="00D45CCF"/>
    <w:rsid w:val="00D46801"/>
    <w:rsid w:val="00D51A5C"/>
    <w:rsid w:val="00D537AE"/>
    <w:rsid w:val="00D5451C"/>
    <w:rsid w:val="00D55793"/>
    <w:rsid w:val="00D6198C"/>
    <w:rsid w:val="00D62B51"/>
    <w:rsid w:val="00D63758"/>
    <w:rsid w:val="00D638AD"/>
    <w:rsid w:val="00D6421B"/>
    <w:rsid w:val="00D64A90"/>
    <w:rsid w:val="00D661A5"/>
    <w:rsid w:val="00D748C1"/>
    <w:rsid w:val="00D8290B"/>
    <w:rsid w:val="00D8368F"/>
    <w:rsid w:val="00D83FE1"/>
    <w:rsid w:val="00D852B9"/>
    <w:rsid w:val="00D91A87"/>
    <w:rsid w:val="00D95F9F"/>
    <w:rsid w:val="00D96159"/>
    <w:rsid w:val="00DA6630"/>
    <w:rsid w:val="00DB19B2"/>
    <w:rsid w:val="00DB2176"/>
    <w:rsid w:val="00DB394E"/>
    <w:rsid w:val="00DB493C"/>
    <w:rsid w:val="00DB4CFF"/>
    <w:rsid w:val="00DB6322"/>
    <w:rsid w:val="00DB68B9"/>
    <w:rsid w:val="00DB69B0"/>
    <w:rsid w:val="00DC0312"/>
    <w:rsid w:val="00DC11D4"/>
    <w:rsid w:val="00DC1B91"/>
    <w:rsid w:val="00DC1D5A"/>
    <w:rsid w:val="00DC56CE"/>
    <w:rsid w:val="00DC74AA"/>
    <w:rsid w:val="00DD07BA"/>
    <w:rsid w:val="00DD094E"/>
    <w:rsid w:val="00DD0D5F"/>
    <w:rsid w:val="00DD50B9"/>
    <w:rsid w:val="00DD534F"/>
    <w:rsid w:val="00DE14EB"/>
    <w:rsid w:val="00DE30EB"/>
    <w:rsid w:val="00DE4EE6"/>
    <w:rsid w:val="00DE4F1F"/>
    <w:rsid w:val="00DE56CC"/>
    <w:rsid w:val="00DE71AA"/>
    <w:rsid w:val="00DF1076"/>
    <w:rsid w:val="00DF1664"/>
    <w:rsid w:val="00DF6F66"/>
    <w:rsid w:val="00E05A66"/>
    <w:rsid w:val="00E06757"/>
    <w:rsid w:val="00E06FE4"/>
    <w:rsid w:val="00E07F37"/>
    <w:rsid w:val="00E10DBB"/>
    <w:rsid w:val="00E117E9"/>
    <w:rsid w:val="00E162BD"/>
    <w:rsid w:val="00E163E0"/>
    <w:rsid w:val="00E22936"/>
    <w:rsid w:val="00E25AFF"/>
    <w:rsid w:val="00E25BB9"/>
    <w:rsid w:val="00E268ED"/>
    <w:rsid w:val="00E269D5"/>
    <w:rsid w:val="00E279A4"/>
    <w:rsid w:val="00E32EC1"/>
    <w:rsid w:val="00E3485E"/>
    <w:rsid w:val="00E37B93"/>
    <w:rsid w:val="00E401C5"/>
    <w:rsid w:val="00E41033"/>
    <w:rsid w:val="00E4504D"/>
    <w:rsid w:val="00E4735C"/>
    <w:rsid w:val="00E5249C"/>
    <w:rsid w:val="00E535A8"/>
    <w:rsid w:val="00E53878"/>
    <w:rsid w:val="00E543C7"/>
    <w:rsid w:val="00E56A48"/>
    <w:rsid w:val="00E6127F"/>
    <w:rsid w:val="00E65376"/>
    <w:rsid w:val="00E65DE1"/>
    <w:rsid w:val="00E66C71"/>
    <w:rsid w:val="00E71D4C"/>
    <w:rsid w:val="00E7733A"/>
    <w:rsid w:val="00E801FA"/>
    <w:rsid w:val="00E84E00"/>
    <w:rsid w:val="00E93837"/>
    <w:rsid w:val="00EA21A6"/>
    <w:rsid w:val="00EA2533"/>
    <w:rsid w:val="00EA56FD"/>
    <w:rsid w:val="00EA62A3"/>
    <w:rsid w:val="00EA6A42"/>
    <w:rsid w:val="00EB36A3"/>
    <w:rsid w:val="00EB3816"/>
    <w:rsid w:val="00EB4B39"/>
    <w:rsid w:val="00EB4EEF"/>
    <w:rsid w:val="00EB7254"/>
    <w:rsid w:val="00EC319E"/>
    <w:rsid w:val="00EC5E0F"/>
    <w:rsid w:val="00ED0790"/>
    <w:rsid w:val="00ED1289"/>
    <w:rsid w:val="00ED44E8"/>
    <w:rsid w:val="00EE06B6"/>
    <w:rsid w:val="00EE2F0D"/>
    <w:rsid w:val="00EE4A7F"/>
    <w:rsid w:val="00EF0BC8"/>
    <w:rsid w:val="00EF202C"/>
    <w:rsid w:val="00EF7C0B"/>
    <w:rsid w:val="00F00464"/>
    <w:rsid w:val="00F050BD"/>
    <w:rsid w:val="00F0742D"/>
    <w:rsid w:val="00F10646"/>
    <w:rsid w:val="00F15BD5"/>
    <w:rsid w:val="00F16CD7"/>
    <w:rsid w:val="00F227D8"/>
    <w:rsid w:val="00F22999"/>
    <w:rsid w:val="00F2301C"/>
    <w:rsid w:val="00F30315"/>
    <w:rsid w:val="00F31767"/>
    <w:rsid w:val="00F32773"/>
    <w:rsid w:val="00F34F9D"/>
    <w:rsid w:val="00F352F2"/>
    <w:rsid w:val="00F35EDE"/>
    <w:rsid w:val="00F40FAE"/>
    <w:rsid w:val="00F41BAC"/>
    <w:rsid w:val="00F429B4"/>
    <w:rsid w:val="00F43A52"/>
    <w:rsid w:val="00F45B7C"/>
    <w:rsid w:val="00F467B1"/>
    <w:rsid w:val="00F50EF1"/>
    <w:rsid w:val="00F52275"/>
    <w:rsid w:val="00F52DC6"/>
    <w:rsid w:val="00F54190"/>
    <w:rsid w:val="00F54ADB"/>
    <w:rsid w:val="00F56302"/>
    <w:rsid w:val="00F61725"/>
    <w:rsid w:val="00F66C60"/>
    <w:rsid w:val="00F745AC"/>
    <w:rsid w:val="00F77D5B"/>
    <w:rsid w:val="00F86662"/>
    <w:rsid w:val="00F90B15"/>
    <w:rsid w:val="00F91796"/>
    <w:rsid w:val="00F91D58"/>
    <w:rsid w:val="00F97F10"/>
    <w:rsid w:val="00FA1465"/>
    <w:rsid w:val="00FA232F"/>
    <w:rsid w:val="00FA4173"/>
    <w:rsid w:val="00FA65A7"/>
    <w:rsid w:val="00FA7E23"/>
    <w:rsid w:val="00FB4F14"/>
    <w:rsid w:val="00FC00D4"/>
    <w:rsid w:val="00FC0488"/>
    <w:rsid w:val="00FC23BA"/>
    <w:rsid w:val="00FC2ADD"/>
    <w:rsid w:val="00FC3FF7"/>
    <w:rsid w:val="00FC406A"/>
    <w:rsid w:val="00FC5DCF"/>
    <w:rsid w:val="00FC6CF2"/>
    <w:rsid w:val="00FD067E"/>
    <w:rsid w:val="00FD09E9"/>
    <w:rsid w:val="00FD0A21"/>
    <w:rsid w:val="00FD2625"/>
    <w:rsid w:val="00FD531D"/>
    <w:rsid w:val="00FE2FBB"/>
    <w:rsid w:val="00FE3F8B"/>
    <w:rsid w:val="00FE61E3"/>
    <w:rsid w:val="00FE751B"/>
    <w:rsid w:val="00FF07AE"/>
    <w:rsid w:val="00FF1511"/>
    <w:rsid w:val="00FF39FB"/>
    <w:rsid w:val="00FF443B"/>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14D1E"/>
  <w15:chartTrackingRefBased/>
  <w15:docId w15:val="{A1EF5030-4270-445D-AC95-9AEDD710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D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 w:type="paragraph" w:customStyle="1" w:styleId="B2">
    <w:name w:val="B2"/>
    <w:basedOn w:val="List2"/>
    <w:link w:val="B2Char"/>
    <w:rsid w:val="008115A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eastAsia="en-GB"/>
    </w:rPr>
  </w:style>
  <w:style w:type="character" w:customStyle="1" w:styleId="B2Char">
    <w:name w:val="B2 Char"/>
    <w:link w:val="B2"/>
    <w:qFormat/>
    <w:rsid w:val="008115A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115AD"/>
    <w:pPr>
      <w:ind w:left="720" w:hanging="360"/>
      <w:contextualSpacing/>
    </w:pPr>
  </w:style>
  <w:style w:type="paragraph" w:customStyle="1" w:styleId="B1">
    <w:name w:val="B1"/>
    <w:basedOn w:val="List"/>
    <w:link w:val="B1Char"/>
    <w:qFormat/>
    <w:rsid w:val="002570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en-GB"/>
    </w:rPr>
  </w:style>
  <w:style w:type="character" w:customStyle="1" w:styleId="B1Char">
    <w:name w:val="B1 Char"/>
    <w:link w:val="B1"/>
    <w:qFormat/>
    <w:rsid w:val="002570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57077"/>
    <w:pPr>
      <w:ind w:left="360" w:hanging="360"/>
      <w:contextualSpacing/>
    </w:pPr>
  </w:style>
  <w:style w:type="paragraph" w:customStyle="1" w:styleId="B3">
    <w:name w:val="B3"/>
    <w:basedOn w:val="List3"/>
    <w:link w:val="B3Char"/>
    <w:rsid w:val="0025707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en-GB"/>
    </w:rPr>
  </w:style>
  <w:style w:type="character" w:customStyle="1" w:styleId="B3Char">
    <w:name w:val="B3 Char"/>
    <w:link w:val="B3"/>
    <w:qFormat/>
    <w:locked/>
    <w:rsid w:val="00257077"/>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257077"/>
    <w:pPr>
      <w:ind w:left="1080" w:hanging="360"/>
      <w:contextualSpacing/>
    </w:pPr>
  </w:style>
  <w:style w:type="paragraph" w:styleId="Footer">
    <w:name w:val="footer"/>
    <w:basedOn w:val="Normal"/>
    <w:link w:val="FooterChar"/>
    <w:uiPriority w:val="99"/>
    <w:unhideWhenUsed/>
    <w:rsid w:val="008F3B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B95"/>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5" ma:contentTypeDescription="Create a new document." ma:contentTypeScope="" ma:versionID="ce8dce40387226fc9ce0c66bc5330c5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ab1ac6674b99e8724b93700e2505d2b8"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Props1.xml><?xml version="1.0" encoding="utf-8"?>
<ds:datastoreItem xmlns:ds="http://schemas.openxmlformats.org/officeDocument/2006/customXml" ds:itemID="{19382571-E647-4A95-B82C-18C76EE824DE}">
  <ds:schemaRefs>
    <ds:schemaRef ds:uri="http://schemas.openxmlformats.org/officeDocument/2006/bibliography"/>
  </ds:schemaRefs>
</ds:datastoreItem>
</file>

<file path=customXml/itemProps2.xml><?xml version="1.0" encoding="utf-8"?>
<ds:datastoreItem xmlns:ds="http://schemas.openxmlformats.org/officeDocument/2006/customXml" ds:itemID="{ABB2D351-E9F6-4CD8-9988-BA1277E87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7076B-9985-47A4-88AD-A91A4384FCD5}">
  <ds:schemaRefs>
    <ds:schemaRef ds:uri="http://schemas.microsoft.com/sharepoint/v3/contenttype/forms"/>
  </ds:schemaRefs>
</ds:datastoreItem>
</file>

<file path=customXml/itemProps4.xml><?xml version="1.0" encoding="utf-8"?>
<ds:datastoreItem xmlns:ds="http://schemas.openxmlformats.org/officeDocument/2006/customXml" ds:itemID="{FF67FB41-9315-4CDD-95A2-6C9F1A09A334}">
  <ds:schemaRefs>
    <ds:schemaRef ds:uri="http://schemas.microsoft.com/office/infopath/2007/PartnerControls"/>
    <ds:schemaRef ds:uri="a555451d-518f-4a10-969e-f3a9a0f123f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0881c7e-bde8-497c-bcbe-18a05f14a854"/>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2023-04-10T03:29:00Z</dcterms:created>
  <dcterms:modified xsi:type="dcterms:W3CDTF">2023-04-10T03:29:00Z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